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321E05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321E05">
        <w:rPr>
          <w:rFonts w:ascii="Times New Roman" w:hAnsi="Times New Roman" w:cs="Times New Roman"/>
          <w:color w:val="000000"/>
          <w:kern w:val="0"/>
          <w:sz w:val="20"/>
          <w:szCs w:val="20"/>
        </w:rPr>
        <w:t>СОГЛАШЕНИЕ О ЗАДАТКЕ №___</w:t>
      </w:r>
      <w:bookmarkEnd w:id="0"/>
    </w:p>
    <w:p w:rsidR="000608C9" w:rsidRPr="00321E05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321E05" w:rsidRDefault="00316435" w:rsidP="00E755A2">
      <w:pPr>
        <w:ind w:firstLine="561"/>
        <w:rPr>
          <w:rFonts w:ascii="Times New Roman" w:hAnsi="Times New Roman"/>
          <w:sz w:val="20"/>
          <w:szCs w:val="20"/>
        </w:rPr>
      </w:pPr>
      <w:r w:rsidRPr="00321E05">
        <w:rPr>
          <w:rFonts w:ascii="Times New Roman" w:hAnsi="Times New Roman"/>
          <w:sz w:val="20"/>
          <w:szCs w:val="20"/>
        </w:rPr>
        <w:t>г. Барнаул</w:t>
      </w:r>
      <w:r w:rsidR="000608C9" w:rsidRPr="00321E05">
        <w:rPr>
          <w:rFonts w:ascii="Times New Roman" w:hAnsi="Times New Roman"/>
          <w:sz w:val="20"/>
          <w:szCs w:val="20"/>
        </w:rPr>
        <w:t xml:space="preserve">         </w:t>
      </w:r>
      <w:r w:rsidR="000608C9" w:rsidRPr="00321E05">
        <w:rPr>
          <w:rFonts w:ascii="Times New Roman" w:hAnsi="Times New Roman"/>
          <w:sz w:val="20"/>
          <w:szCs w:val="20"/>
        </w:rPr>
        <w:tab/>
      </w:r>
      <w:r w:rsidR="000608C9" w:rsidRPr="00321E05">
        <w:rPr>
          <w:rFonts w:ascii="Times New Roman" w:hAnsi="Times New Roman"/>
          <w:sz w:val="20"/>
          <w:szCs w:val="20"/>
        </w:rPr>
        <w:tab/>
      </w:r>
      <w:r w:rsidR="000608C9" w:rsidRPr="00321E05">
        <w:rPr>
          <w:rFonts w:ascii="Times New Roman" w:hAnsi="Times New Roman"/>
          <w:sz w:val="20"/>
          <w:szCs w:val="20"/>
        </w:rPr>
        <w:tab/>
        <w:t xml:space="preserve">            </w:t>
      </w:r>
      <w:r w:rsidR="000608C9" w:rsidRPr="00321E05">
        <w:rPr>
          <w:rFonts w:ascii="Times New Roman" w:hAnsi="Times New Roman"/>
          <w:sz w:val="20"/>
          <w:szCs w:val="20"/>
        </w:rPr>
        <w:tab/>
      </w:r>
      <w:r w:rsidR="000608C9" w:rsidRPr="00321E05">
        <w:rPr>
          <w:rFonts w:ascii="Times New Roman" w:hAnsi="Times New Roman"/>
          <w:sz w:val="20"/>
          <w:szCs w:val="20"/>
        </w:rPr>
        <w:tab/>
        <w:t xml:space="preserve"> </w:t>
      </w:r>
      <w:r w:rsidR="000608C9" w:rsidRPr="00321E05">
        <w:rPr>
          <w:rFonts w:ascii="Times New Roman" w:hAnsi="Times New Roman"/>
          <w:sz w:val="20"/>
          <w:szCs w:val="20"/>
        </w:rPr>
        <w:tab/>
        <w:t xml:space="preserve">  </w:t>
      </w:r>
      <w:r w:rsidR="009C653F" w:rsidRPr="00321E05">
        <w:rPr>
          <w:rFonts w:ascii="Times New Roman" w:hAnsi="Times New Roman"/>
          <w:sz w:val="20"/>
          <w:szCs w:val="20"/>
        </w:rPr>
        <w:t xml:space="preserve">              </w:t>
      </w:r>
      <w:r w:rsidR="000608C9" w:rsidRPr="00321E05">
        <w:rPr>
          <w:rFonts w:ascii="Times New Roman" w:hAnsi="Times New Roman"/>
          <w:sz w:val="20"/>
          <w:szCs w:val="20"/>
        </w:rPr>
        <w:t xml:space="preserve"> «____» ___________ 20___ г.</w:t>
      </w:r>
    </w:p>
    <w:p w:rsidR="000608C9" w:rsidRPr="00321E05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proofErr w:type="gramStart"/>
      <w:r w:rsidRPr="00321E05">
        <w:rPr>
          <w:rFonts w:ascii="Times New Roman" w:hAnsi="Times New Roman" w:cs="Times New Roman"/>
          <w:b/>
        </w:rPr>
        <w:t>_______________________________________________________________________</w:t>
      </w:r>
      <w:r w:rsidRPr="00321E05">
        <w:rPr>
          <w:rFonts w:ascii="Times New Roman" w:hAnsi="Times New Roman" w:cs="Times New Roman"/>
        </w:rPr>
        <w:t xml:space="preserve">, именуем__ в дальнейшем </w:t>
      </w:r>
      <w:r w:rsidRPr="00321E05">
        <w:rPr>
          <w:rFonts w:ascii="Times New Roman" w:hAnsi="Times New Roman" w:cs="Times New Roman"/>
          <w:b/>
        </w:rPr>
        <w:t>Претендент</w:t>
      </w:r>
      <w:r w:rsidRPr="00321E05">
        <w:rPr>
          <w:rFonts w:ascii="Times New Roman" w:hAnsi="Times New Roman" w:cs="Times New Roman"/>
        </w:rPr>
        <w:t xml:space="preserve">, </w:t>
      </w:r>
      <w:proofErr w:type="spellStart"/>
      <w:r w:rsidRPr="00321E05">
        <w:rPr>
          <w:rFonts w:ascii="Times New Roman" w:hAnsi="Times New Roman" w:cs="Times New Roman"/>
        </w:rPr>
        <w:t>намеревающ</w:t>
      </w:r>
      <w:proofErr w:type="spellEnd"/>
      <w:r w:rsidRPr="00321E05">
        <w:rPr>
          <w:rFonts w:ascii="Times New Roman" w:hAnsi="Times New Roman" w:cs="Times New Roman"/>
        </w:rPr>
        <w:t>___  стать участником открытых торгов в форме аукциона</w:t>
      </w:r>
      <w:r w:rsidRPr="00321E05">
        <w:rPr>
          <w:rFonts w:ascii="Times New Roman" w:hAnsi="Times New Roman" w:cs="Times New Roman"/>
          <w:snapToGrid w:val="0"/>
          <w:color w:val="000000"/>
        </w:rPr>
        <w:t xml:space="preserve">, открытого по составу участников и форме подачи предложения о цене, проводимого на электронной площадке  </w:t>
      </w:r>
      <w:r w:rsidR="009A6C4A" w:rsidRPr="00B716B1">
        <w:rPr>
          <w:rFonts w:ascii="Times New Roman" w:hAnsi="Times New Roman"/>
        </w:rPr>
        <w:t>ЗАО «Новые информационные сервисы», размещенной в сети интернет по адресу: www.nistp.ru.</w:t>
      </w:r>
      <w:r w:rsidRPr="00321E05">
        <w:rPr>
          <w:rStyle w:val="A9"/>
          <w:rFonts w:ascii="Times New Roman" w:hAnsi="Times New Roman" w:cs="Times New Roman"/>
          <w:sz w:val="20"/>
        </w:rPr>
        <w:t xml:space="preserve"> </w:t>
      </w:r>
      <w:r w:rsidR="00C33F34" w:rsidRPr="00321E05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E865ED">
        <w:rPr>
          <w:rFonts w:ascii="Times New Roman" w:hAnsi="Times New Roman"/>
          <w:bCs/>
          <w:spacing w:val="-3"/>
          <w:szCs w:val="24"/>
        </w:rPr>
        <w:t>Общества</w:t>
      </w:r>
      <w:r w:rsidR="00E865ED" w:rsidRPr="00E865ED">
        <w:rPr>
          <w:rFonts w:ascii="Times New Roman" w:hAnsi="Times New Roman"/>
          <w:bCs/>
          <w:spacing w:val="-3"/>
          <w:szCs w:val="24"/>
        </w:rPr>
        <w:t xml:space="preserve"> с ограниченной ответственностью «</w:t>
      </w:r>
      <w:proofErr w:type="spellStart"/>
      <w:r w:rsidR="00E865ED" w:rsidRPr="00E865ED">
        <w:rPr>
          <w:rFonts w:ascii="Times New Roman" w:hAnsi="Times New Roman"/>
          <w:bCs/>
          <w:spacing w:val="-3"/>
          <w:szCs w:val="24"/>
        </w:rPr>
        <w:t>АлтайТрансСервис</w:t>
      </w:r>
      <w:proofErr w:type="spellEnd"/>
      <w:r w:rsidR="00E865ED" w:rsidRPr="00E865ED">
        <w:rPr>
          <w:rFonts w:ascii="Times New Roman" w:hAnsi="Times New Roman"/>
          <w:bCs/>
          <w:spacing w:val="-3"/>
          <w:szCs w:val="24"/>
        </w:rPr>
        <w:t xml:space="preserve">», (ИНН  0411108032, ОГРН 1020400738907,  649000, Республика Алтай, г. Горно-Алтайск, ул. </w:t>
      </w:r>
      <w:proofErr w:type="spellStart"/>
      <w:r w:rsidR="00E865ED" w:rsidRPr="00E865ED">
        <w:rPr>
          <w:rFonts w:ascii="Times New Roman" w:hAnsi="Times New Roman"/>
          <w:bCs/>
          <w:spacing w:val="-3"/>
          <w:szCs w:val="24"/>
        </w:rPr>
        <w:t>Бийская</w:t>
      </w:r>
      <w:proofErr w:type="spellEnd"/>
      <w:r w:rsidR="00E865ED" w:rsidRPr="00E865ED">
        <w:rPr>
          <w:rFonts w:ascii="Times New Roman" w:hAnsi="Times New Roman"/>
          <w:bCs/>
          <w:spacing w:val="-3"/>
          <w:szCs w:val="24"/>
        </w:rPr>
        <w:t>, 38)</w:t>
      </w:r>
      <w:r w:rsidRPr="00321E05">
        <w:rPr>
          <w:rFonts w:ascii="Times New Roman" w:hAnsi="Times New Roman" w:cs="Times New Roman"/>
          <w:snapToGrid w:val="0"/>
          <w:color w:val="000000"/>
        </w:rPr>
        <w:t>, признанного</w:t>
      </w:r>
      <w:proofErr w:type="gramEnd"/>
      <w:r w:rsidRPr="00321E05">
        <w:rPr>
          <w:rFonts w:ascii="Times New Roman" w:hAnsi="Times New Roman" w:cs="Times New Roman"/>
          <w:snapToGrid w:val="0"/>
          <w:color w:val="000000"/>
        </w:rPr>
        <w:t xml:space="preserve"> </w:t>
      </w:r>
      <w:r w:rsidRPr="00321E05">
        <w:rPr>
          <w:rFonts w:ascii="Times New Roman" w:hAnsi="Times New Roman" w:cs="Times New Roman"/>
        </w:rPr>
        <w:t>Решением Арбит</w:t>
      </w:r>
      <w:r w:rsidR="00316435" w:rsidRPr="00321E05">
        <w:rPr>
          <w:rFonts w:ascii="Times New Roman" w:hAnsi="Times New Roman" w:cs="Times New Roman"/>
        </w:rPr>
        <w:t>ражно</w:t>
      </w:r>
      <w:r w:rsidR="00C33F34" w:rsidRPr="00321E05">
        <w:rPr>
          <w:rFonts w:ascii="Times New Roman" w:hAnsi="Times New Roman" w:cs="Times New Roman"/>
        </w:rPr>
        <w:t xml:space="preserve">го суда </w:t>
      </w:r>
      <w:r w:rsidR="00E865ED">
        <w:rPr>
          <w:rFonts w:ascii="Times New Roman" w:hAnsi="Times New Roman" w:cs="Times New Roman"/>
        </w:rPr>
        <w:t>Республики Алтай</w:t>
      </w:r>
      <w:r w:rsidR="00C33F34" w:rsidRPr="00321E05">
        <w:rPr>
          <w:rFonts w:ascii="Times New Roman" w:hAnsi="Times New Roman" w:cs="Times New Roman"/>
        </w:rPr>
        <w:t xml:space="preserve"> от</w:t>
      </w:r>
      <w:r w:rsidR="006D0A79" w:rsidRPr="00321E05">
        <w:rPr>
          <w:rFonts w:ascii="Times New Roman" w:hAnsi="Times New Roman" w:cs="Times New Roman"/>
        </w:rPr>
        <w:t xml:space="preserve"> </w:t>
      </w:r>
      <w:r w:rsidR="00EA75A6">
        <w:rPr>
          <w:rFonts w:ascii="Times New Roman" w:hAnsi="Times New Roman" w:cs="Times New Roman"/>
          <w:szCs w:val="24"/>
        </w:rPr>
        <w:t>15.06.2015</w:t>
      </w:r>
      <w:r w:rsidR="006E77BD">
        <w:rPr>
          <w:rFonts w:ascii="Times New Roman" w:hAnsi="Times New Roman" w:cs="Times New Roman"/>
          <w:szCs w:val="24"/>
        </w:rPr>
        <w:t xml:space="preserve"> года по делу №А02-1871/2015</w:t>
      </w:r>
      <w:r w:rsidR="00C5634E" w:rsidRPr="00B559BE">
        <w:rPr>
          <w:rFonts w:ascii="Times New Roman" w:hAnsi="Times New Roman" w:cs="Times New Roman"/>
          <w:szCs w:val="24"/>
        </w:rPr>
        <w:t xml:space="preserve"> </w:t>
      </w:r>
      <w:r w:rsidRPr="00321E05">
        <w:rPr>
          <w:rFonts w:ascii="Times New Roman" w:hAnsi="Times New Roman" w:cs="Times New Roman"/>
          <w:snapToGrid w:val="0"/>
          <w:color w:val="000000"/>
        </w:rPr>
        <w:t xml:space="preserve"> несостоятельным (банкротом)</w:t>
      </w:r>
      <w:r w:rsidRPr="00321E05">
        <w:rPr>
          <w:rFonts w:ascii="Times New Roman" w:hAnsi="Times New Roman" w:cs="Times New Roman"/>
        </w:rPr>
        <w:t xml:space="preserve">, в лице ________________________________________________ действующего на основании _________________, с одной стороны, </w:t>
      </w:r>
    </w:p>
    <w:p w:rsidR="009C653F" w:rsidRPr="00321E05" w:rsidRDefault="009C653F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0608C9" w:rsidRPr="00321E05" w:rsidRDefault="00E865ED" w:rsidP="00E865ED">
      <w:pPr>
        <w:pStyle w:val="ac"/>
        <w:jc w:val="both"/>
        <w:outlineLvl w:val="0"/>
        <w:rPr>
          <w:sz w:val="20"/>
        </w:rPr>
      </w:pPr>
      <w:proofErr w:type="gramStart"/>
      <w:r w:rsidRPr="00E865ED">
        <w:rPr>
          <w:bCs/>
          <w:spacing w:val="-3"/>
          <w:sz w:val="20"/>
          <w:szCs w:val="24"/>
        </w:rPr>
        <w:t>Общество с ограниченной ответственностью «</w:t>
      </w:r>
      <w:proofErr w:type="spellStart"/>
      <w:r w:rsidRPr="00E865ED">
        <w:rPr>
          <w:bCs/>
          <w:spacing w:val="-3"/>
          <w:sz w:val="20"/>
          <w:szCs w:val="24"/>
        </w:rPr>
        <w:t>АлтайТрансСервис</w:t>
      </w:r>
      <w:proofErr w:type="spellEnd"/>
      <w:r w:rsidRPr="00E865ED">
        <w:rPr>
          <w:bCs/>
          <w:spacing w:val="-3"/>
          <w:sz w:val="20"/>
          <w:szCs w:val="24"/>
        </w:rPr>
        <w:t xml:space="preserve">», (ИНН  0411108032, ОГРН 1020400738907,  649000, Республика Алтай, г. Горно-Алтайск, ул. </w:t>
      </w:r>
      <w:proofErr w:type="spellStart"/>
      <w:r w:rsidRPr="00E865ED">
        <w:rPr>
          <w:bCs/>
          <w:spacing w:val="-3"/>
          <w:sz w:val="20"/>
          <w:szCs w:val="24"/>
        </w:rPr>
        <w:t>Бийская</w:t>
      </w:r>
      <w:proofErr w:type="spellEnd"/>
      <w:r w:rsidRPr="00E865ED">
        <w:rPr>
          <w:bCs/>
          <w:spacing w:val="-3"/>
          <w:sz w:val="20"/>
          <w:szCs w:val="24"/>
        </w:rPr>
        <w:t>, 38), именуемый в дальнейшем Продавец, в лице конкурсного управляющего Халявкина Дмитрия Александровича, действующего на основании Определения Арбитражного суда Республики Алтай  от 30 мая 2016 года по делу №А02-1871/2015 с одной стороны</w:t>
      </w:r>
      <w:r w:rsidR="000608C9" w:rsidRPr="00321E05">
        <w:rPr>
          <w:sz w:val="20"/>
        </w:rPr>
        <w:t>, с другой стороны заключили настоящее Соглашение о нижеследующем:</w:t>
      </w:r>
      <w:proofErr w:type="gramEnd"/>
    </w:p>
    <w:p w:rsidR="000608C9" w:rsidRPr="00321E05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E865E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65E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Pr="00E865ED">
        <w:rPr>
          <w:rFonts w:ascii="Times New Roman" w:hAnsi="Times New Roman"/>
          <w:b/>
          <w:sz w:val="20"/>
          <w:szCs w:val="20"/>
        </w:rPr>
        <w:t xml:space="preserve"> </w:t>
      </w:r>
      <w:r w:rsidRPr="00E865ED">
        <w:rPr>
          <w:rFonts w:ascii="Times New Roman" w:hAnsi="Times New Roman"/>
          <w:sz w:val="20"/>
          <w:szCs w:val="20"/>
        </w:rPr>
        <w:t>перечисляет Продавцу денежную сумму (далее – «Задаток») в соответствии с Порядком и условиями проведения торгов в форме аукциона по продаже</w:t>
      </w:r>
      <w:r w:rsidR="00517E1D" w:rsidRPr="00E865ED">
        <w:rPr>
          <w:rFonts w:ascii="Times New Roman" w:hAnsi="Times New Roman"/>
          <w:sz w:val="20"/>
          <w:szCs w:val="20"/>
        </w:rPr>
        <w:t xml:space="preserve"> имущества:</w:t>
      </w:r>
      <w:r w:rsidRPr="00E865ED">
        <w:rPr>
          <w:rFonts w:ascii="Times New Roman" w:hAnsi="Times New Roman"/>
          <w:sz w:val="20"/>
          <w:szCs w:val="20"/>
        </w:rPr>
        <w:t xml:space="preserve">  </w:t>
      </w:r>
      <w:r w:rsidR="00C31FBD" w:rsidRPr="00E865ED">
        <w:rPr>
          <w:rFonts w:ascii="Times New Roman" w:hAnsi="Times New Roman"/>
          <w:color w:val="FF0000"/>
          <w:sz w:val="20"/>
          <w:szCs w:val="20"/>
        </w:rPr>
        <w:t>(Указывается номер лота и наименование имущества)</w:t>
      </w:r>
    </w:p>
    <w:p w:rsidR="00E865ED" w:rsidRPr="00E865E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08C9" w:rsidRPr="00E865E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65E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 в размере</w:t>
      </w:r>
      <w:r w:rsidR="00DD3AD2" w:rsidRPr="00E865ED">
        <w:rPr>
          <w:rFonts w:ascii="Times New Roman" w:hAnsi="Times New Roman"/>
          <w:sz w:val="20"/>
          <w:szCs w:val="20"/>
        </w:rPr>
        <w:t xml:space="preserve"> 10 % от начальной цены лота</w:t>
      </w:r>
      <w:r w:rsidRPr="00E865ED">
        <w:rPr>
          <w:rFonts w:ascii="Times New Roman" w:hAnsi="Times New Roman"/>
          <w:sz w:val="20"/>
          <w:szCs w:val="20"/>
        </w:rPr>
        <w:t xml:space="preserve">. </w:t>
      </w:r>
    </w:p>
    <w:p w:rsidR="000608C9" w:rsidRPr="00E865ED" w:rsidRDefault="000608C9" w:rsidP="00E865ED">
      <w:pPr>
        <w:pStyle w:val="ConsNonformat"/>
        <w:ind w:right="113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 xml:space="preserve">Претендент перечисляет сумму задатка на расчетный счет Продавца </w:t>
      </w:r>
      <w:r w:rsidR="00321E05" w:rsidRPr="00E865ED">
        <w:rPr>
          <w:rFonts w:ascii="Times New Roman" w:hAnsi="Times New Roman" w:cs="Times New Roman"/>
        </w:rPr>
        <w:t xml:space="preserve">до </w:t>
      </w:r>
      <w:r w:rsidR="00E865ED">
        <w:rPr>
          <w:rFonts w:ascii="Times New Roman" w:hAnsi="Times New Roman" w:cs="Times New Roman"/>
        </w:rPr>
        <w:t>26</w:t>
      </w:r>
      <w:r w:rsidR="007036C2" w:rsidRPr="00E865ED">
        <w:rPr>
          <w:rFonts w:ascii="Times New Roman" w:hAnsi="Times New Roman" w:cs="Times New Roman"/>
        </w:rPr>
        <w:t>.</w:t>
      </w:r>
      <w:r w:rsidR="00E865ED">
        <w:rPr>
          <w:rFonts w:ascii="Times New Roman" w:hAnsi="Times New Roman" w:cs="Times New Roman"/>
        </w:rPr>
        <w:t>04</w:t>
      </w:r>
      <w:r w:rsidR="00321E05" w:rsidRPr="00E865ED">
        <w:rPr>
          <w:rFonts w:ascii="Times New Roman" w:hAnsi="Times New Roman" w:cs="Times New Roman"/>
        </w:rPr>
        <w:t>.201</w:t>
      </w:r>
      <w:r w:rsidR="00E865ED">
        <w:rPr>
          <w:rFonts w:ascii="Times New Roman" w:hAnsi="Times New Roman" w:cs="Times New Roman"/>
        </w:rPr>
        <w:t>7</w:t>
      </w:r>
      <w:r w:rsidR="00DD3AD2" w:rsidRPr="00E865ED">
        <w:rPr>
          <w:rFonts w:ascii="Times New Roman" w:hAnsi="Times New Roman" w:cs="Times New Roman"/>
        </w:rPr>
        <w:t xml:space="preserve"> г. на </w:t>
      </w:r>
      <w:r w:rsidR="00321E05" w:rsidRPr="00E865ED">
        <w:rPr>
          <w:rFonts w:ascii="Times New Roman" w:hAnsi="Times New Roman" w:cs="Times New Roman"/>
        </w:rPr>
        <w:t xml:space="preserve">банковский счет </w:t>
      </w:r>
      <w:r w:rsidR="006E77BD" w:rsidRPr="006E77BD">
        <w:rPr>
          <w:rFonts w:ascii="Times New Roman" w:hAnsi="Times New Roman" w:cs="Times New Roman"/>
        </w:rPr>
        <w:t xml:space="preserve">Филиал №5440 ВТБ24 (ПАО), г. Новосибирск, </w:t>
      </w:r>
      <w:proofErr w:type="gramStart"/>
      <w:r w:rsidR="006E77BD" w:rsidRPr="006E77BD">
        <w:rPr>
          <w:rFonts w:ascii="Times New Roman" w:hAnsi="Times New Roman" w:cs="Times New Roman"/>
        </w:rPr>
        <w:t>р</w:t>
      </w:r>
      <w:proofErr w:type="gramEnd"/>
      <w:r w:rsidR="006E77BD" w:rsidRPr="006E77BD">
        <w:rPr>
          <w:rFonts w:ascii="Times New Roman" w:hAnsi="Times New Roman" w:cs="Times New Roman"/>
        </w:rPr>
        <w:t>/с 40702810314140009645, к/с 30101810450040000751, ИНН 0411108032, КПП 041101001, БИК 045004751</w:t>
      </w:r>
      <w:r w:rsidR="00C5634E" w:rsidRPr="00E865ED">
        <w:rPr>
          <w:rFonts w:ascii="Times New Roman" w:hAnsi="Times New Roman" w:cs="Times New Roman"/>
        </w:rPr>
        <w:t>.</w:t>
      </w:r>
      <w:r w:rsidR="00B11E06" w:rsidRPr="00E865ED">
        <w:rPr>
          <w:rFonts w:ascii="Times New Roman" w:hAnsi="Times New Roman" w:cs="Times New Roman"/>
        </w:rPr>
        <w:t xml:space="preserve"> </w:t>
      </w:r>
      <w:r w:rsidRPr="00E865ED">
        <w:rPr>
          <w:rFonts w:ascii="Times New Roman" w:hAnsi="Times New Roman" w:cs="Times New Roman"/>
        </w:rPr>
        <w:t>Платеж осуществляется исключительно в валюте Российской Федерации.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>В случае</w:t>
      </w:r>
      <w:proofErr w:type="gramStart"/>
      <w:r w:rsidRPr="00E865ED">
        <w:rPr>
          <w:rFonts w:ascii="Times New Roman" w:hAnsi="Times New Roman" w:cs="Times New Roman"/>
        </w:rPr>
        <w:t>,</w:t>
      </w:r>
      <w:proofErr w:type="gramEnd"/>
      <w:r w:rsidRPr="00E865E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E865ED">
        <w:rPr>
          <w:rFonts w:ascii="Times New Roman" w:hAnsi="Times New Roman" w:cs="Times New Roman"/>
        </w:rPr>
        <w:t>с  даты  заключения</w:t>
      </w:r>
      <w:proofErr w:type="gramEnd"/>
      <w:r w:rsidRPr="00E865ED">
        <w:rPr>
          <w:rFonts w:ascii="Times New Roman" w:hAnsi="Times New Roman" w:cs="Times New Roman"/>
        </w:rPr>
        <w:t xml:space="preserve">  договора  купли-продажи </w:t>
      </w:r>
      <w:r w:rsidRPr="00E865E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E865ED">
        <w:rPr>
          <w:rFonts w:ascii="Times New Roman" w:hAnsi="Times New Roman" w:cs="Times New Roman"/>
        </w:rPr>
        <w:t>.</w:t>
      </w:r>
      <w:r w:rsidRPr="00E865ED">
        <w:rPr>
          <w:rFonts w:ascii="Times New Roman" w:hAnsi="Times New Roman" w:cs="Times New Roman"/>
          <w:color w:val="000000"/>
        </w:rPr>
        <w:t xml:space="preserve"> 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E865E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E865ED">
        <w:rPr>
          <w:rFonts w:ascii="Times New Roman" w:hAnsi="Times New Roman" w:cs="Times New Roman"/>
        </w:rPr>
        <w:t>торгов</w:t>
      </w:r>
      <w:r w:rsidRPr="00E865E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E865ED">
        <w:rPr>
          <w:rFonts w:ascii="Times New Roman" w:hAnsi="Times New Roman" w:cs="Times New Roman"/>
        </w:rPr>
        <w:t>торгов</w:t>
      </w:r>
      <w:r w:rsidRPr="00E865E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E865ED">
        <w:rPr>
          <w:rFonts w:ascii="Times New Roman" w:hAnsi="Times New Roman" w:cs="Times New Roman"/>
        </w:rPr>
        <w:t>торгов</w:t>
      </w:r>
      <w:r w:rsidRPr="00E865E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E865ED">
        <w:rPr>
          <w:rFonts w:ascii="Times New Roman" w:hAnsi="Times New Roman" w:cs="Times New Roman"/>
        </w:rPr>
        <w:t>торгов</w:t>
      </w:r>
      <w:r w:rsidRPr="00E865E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E865ED">
        <w:rPr>
          <w:rFonts w:ascii="Times New Roman" w:hAnsi="Times New Roman" w:cs="Times New Roman"/>
        </w:rPr>
        <w:t>торгов</w:t>
      </w:r>
      <w:r w:rsidRPr="00E865E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E865ED">
        <w:rPr>
          <w:rFonts w:ascii="Times New Roman" w:hAnsi="Times New Roman" w:cs="Times New Roman"/>
        </w:rPr>
        <w:t>с даты получения</w:t>
      </w:r>
      <w:proofErr w:type="gramEnd"/>
      <w:r w:rsidRPr="00E865E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E865ED">
        <w:rPr>
          <w:rFonts w:ascii="Times New Roman" w:hAnsi="Times New Roman" w:cs="Times New Roman"/>
        </w:rPr>
        <w:t>с даты подведения</w:t>
      </w:r>
      <w:proofErr w:type="gramEnd"/>
      <w:r w:rsidRPr="00E865ED">
        <w:rPr>
          <w:rFonts w:ascii="Times New Roman" w:hAnsi="Times New Roman" w:cs="Times New Roman"/>
        </w:rPr>
        <w:t xml:space="preserve"> итогов торгов. 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E865ED">
        <w:rPr>
          <w:rFonts w:ascii="Times New Roman" w:hAnsi="Times New Roman" w:cs="Times New Roman"/>
        </w:rPr>
        <w:t>с даты принятия</w:t>
      </w:r>
      <w:proofErr w:type="gramEnd"/>
      <w:r w:rsidRPr="00E865E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E865ED">
        <w:rPr>
          <w:rFonts w:ascii="Times New Roman" w:hAnsi="Times New Roman" w:cs="Times New Roman"/>
        </w:rPr>
        <w:t xml:space="preserve">с даты </w:t>
      </w:r>
      <w:r w:rsidRPr="00E865ED">
        <w:rPr>
          <w:rFonts w:ascii="Times New Roman" w:hAnsi="Times New Roman" w:cs="Times New Roman"/>
        </w:rPr>
        <w:lastRenderedPageBreak/>
        <w:t>составления</w:t>
      </w:r>
      <w:proofErr w:type="gramEnd"/>
      <w:r w:rsidRPr="00E865E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E865E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E865E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C232B5" w:rsidTr="00A11FF2">
        <w:tc>
          <w:tcPr>
            <w:tcW w:w="4952" w:type="dxa"/>
          </w:tcPr>
          <w:p w:rsidR="00C5634E" w:rsidRDefault="00C5634E" w:rsidP="008352B4">
            <w:pPr>
              <w:spacing w:after="0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32B5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6E77BD" w:rsidRPr="00975D6C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 w:rsidRPr="00975D6C">
              <w:rPr>
                <w:rFonts w:ascii="Times New Roman" w:hAnsi="Times New Roman" w:cs="Times New Roman"/>
              </w:rPr>
              <w:t xml:space="preserve">Наименование: </w:t>
            </w:r>
            <w:r w:rsidRPr="0034027E">
              <w:rPr>
                <w:rFonts w:ascii="Times New Roman" w:hAnsi="Times New Roman" w:cs="Times New Roman"/>
              </w:rPr>
              <w:t>Общество с огранич</w:t>
            </w:r>
            <w:r>
              <w:rPr>
                <w:rFonts w:ascii="Times New Roman" w:hAnsi="Times New Roman" w:cs="Times New Roman"/>
              </w:rPr>
              <w:t>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АлтайТрансСервис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E77BD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 w:rsidRPr="00975D6C">
              <w:rPr>
                <w:rFonts w:ascii="Times New Roman" w:hAnsi="Times New Roman" w:cs="Times New Roman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</w:rPr>
              <w:t xml:space="preserve">649000, Республика Алтай,  г. Горно-Алтайск, ул. </w:t>
            </w:r>
            <w:proofErr w:type="spellStart"/>
            <w:r>
              <w:rPr>
                <w:rFonts w:ascii="Times New Roman" w:hAnsi="Times New Roman" w:cs="Times New Roman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</w:rPr>
              <w:t>, 3</w:t>
            </w:r>
            <w:r w:rsidRPr="0034027E">
              <w:rPr>
                <w:rFonts w:ascii="Times New Roman" w:hAnsi="Times New Roman" w:cs="Times New Roman"/>
              </w:rPr>
              <w:t>8</w:t>
            </w:r>
          </w:p>
          <w:p w:rsidR="006E77BD" w:rsidRPr="00975D6C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656015, г. Барнаул, а/я 798</w:t>
            </w:r>
          </w:p>
          <w:p w:rsidR="006E77BD" w:rsidRPr="00975D6C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 w:rsidRPr="00975D6C">
              <w:rPr>
                <w:rFonts w:ascii="Times New Roman" w:hAnsi="Times New Roman" w:cs="Times New Roman"/>
              </w:rPr>
              <w:t xml:space="preserve">ОГРН </w:t>
            </w:r>
            <w:r w:rsidRPr="00A85228"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  <w:r w:rsidRPr="00A85228">
              <w:rPr>
                <w:rFonts w:ascii="Times New Roman" w:hAnsi="Times New Roman" w:cs="Times New Roman"/>
              </w:rPr>
              <w:t>020400738907</w:t>
            </w:r>
          </w:p>
          <w:p w:rsidR="006E77BD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 w:rsidRPr="00975D6C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0411108032</w:t>
            </w:r>
          </w:p>
          <w:p w:rsidR="006E77BD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:rsidR="006E77BD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Горно-Алтайское отделение № 8558</w:t>
            </w:r>
            <w:r w:rsidRPr="005A4E0E">
              <w:rPr>
                <w:rFonts w:ascii="Times New Roman" w:hAnsi="Times New Roman" w:cs="Times New Roman"/>
              </w:rPr>
              <w:t xml:space="preserve"> Сбербанка России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4E0E">
              <w:rPr>
                <w:rFonts w:ascii="Times New Roman" w:hAnsi="Times New Roman" w:cs="Times New Roman"/>
              </w:rPr>
              <w:t>Барнаул</w:t>
            </w:r>
          </w:p>
          <w:p w:rsidR="006E77BD" w:rsidRPr="005A4E0E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/с 40702810602350102687</w:t>
            </w:r>
          </w:p>
          <w:p w:rsidR="006E77BD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30101810300000000602</w:t>
            </w:r>
          </w:p>
          <w:p w:rsidR="006E77BD" w:rsidRDefault="006E77BD" w:rsidP="008352B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048405602</w:t>
            </w:r>
          </w:p>
          <w:p w:rsidR="00EA75A6" w:rsidRPr="00C232B5" w:rsidRDefault="00EA75A6" w:rsidP="008352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32B5">
              <w:rPr>
                <w:rFonts w:ascii="Times New Roman" w:hAnsi="Times New Roman"/>
                <w:sz w:val="20"/>
                <w:szCs w:val="20"/>
              </w:rPr>
              <w:t>Конкурсный управляющий</w:t>
            </w:r>
          </w:p>
          <w:p w:rsidR="00EA75A6" w:rsidRPr="00C232B5" w:rsidRDefault="00EA75A6" w:rsidP="008352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Pr="00C232B5" w:rsidRDefault="00EA75A6" w:rsidP="008352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C232B5" w:rsidRDefault="00EA75A6" w:rsidP="008352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32B5">
              <w:rPr>
                <w:rFonts w:ascii="Times New Roman" w:hAnsi="Times New Roman"/>
                <w:sz w:val="20"/>
                <w:szCs w:val="20"/>
              </w:rPr>
              <w:t>________________ /</w:t>
            </w:r>
            <w:r>
              <w:rPr>
                <w:rFonts w:ascii="Times New Roman" w:hAnsi="Times New Roman"/>
                <w:sz w:val="20"/>
                <w:szCs w:val="20"/>
              </w:rPr>
              <w:t>Халявкин Д.А.</w:t>
            </w:r>
            <w:r w:rsidRPr="00C232B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952" w:type="dxa"/>
          </w:tcPr>
          <w:p w:rsidR="00C5634E" w:rsidRPr="00C232B5" w:rsidRDefault="00C5634E" w:rsidP="008352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32B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C5634E" w:rsidRPr="00C232B5" w:rsidRDefault="00C5634E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C232B5" w:rsidRDefault="00C5634E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Default="00C5634E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Default="006E77BD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Default="006E77BD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Default="006E77BD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Default="006E77BD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C232B5" w:rsidRDefault="008352B4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C232B5" w:rsidRDefault="00C5634E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C232B5" w:rsidRDefault="00C5634E" w:rsidP="00835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32B5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E755A2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E755A2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A2"/>
    <w:rsid w:val="0005239D"/>
    <w:rsid w:val="000608C9"/>
    <w:rsid w:val="00090E28"/>
    <w:rsid w:val="000B264E"/>
    <w:rsid w:val="0013163D"/>
    <w:rsid w:val="00147BCB"/>
    <w:rsid w:val="00186E1C"/>
    <w:rsid w:val="002244BB"/>
    <w:rsid w:val="00316435"/>
    <w:rsid w:val="00321E05"/>
    <w:rsid w:val="0033608B"/>
    <w:rsid w:val="003B5421"/>
    <w:rsid w:val="003F6415"/>
    <w:rsid w:val="00454D17"/>
    <w:rsid w:val="00506DFF"/>
    <w:rsid w:val="005109CD"/>
    <w:rsid w:val="00517E1D"/>
    <w:rsid w:val="00580124"/>
    <w:rsid w:val="006412D8"/>
    <w:rsid w:val="006D0A79"/>
    <w:rsid w:val="006E77BD"/>
    <w:rsid w:val="007036C2"/>
    <w:rsid w:val="007D322F"/>
    <w:rsid w:val="008352B4"/>
    <w:rsid w:val="00894C31"/>
    <w:rsid w:val="008B0D49"/>
    <w:rsid w:val="009A6C4A"/>
    <w:rsid w:val="009C653F"/>
    <w:rsid w:val="009E6B20"/>
    <w:rsid w:val="00B11E06"/>
    <w:rsid w:val="00BF175F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E55402"/>
    <w:rsid w:val="00E63BEF"/>
    <w:rsid w:val="00E755A2"/>
    <w:rsid w:val="00E865ED"/>
    <w:rsid w:val="00EA75A6"/>
    <w:rsid w:val="00F200BE"/>
    <w:rsid w:val="00F205B3"/>
    <w:rsid w:val="00F52BFC"/>
    <w:rsid w:val="00F82C86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Admin</cp:lastModifiedBy>
  <cp:revision>15</cp:revision>
  <dcterms:created xsi:type="dcterms:W3CDTF">2012-04-28T15:55:00Z</dcterms:created>
  <dcterms:modified xsi:type="dcterms:W3CDTF">2017-03-22T05:20:00Z</dcterms:modified>
</cp:coreProperties>
</file>