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ПРОТОКОЛ РЕЗУЛЬТАТОВ ПРОВЕДЕНИЯ ТОРГОВ № 69795-ОТПП/1</w:t>
      </w:r>
    </w:p>
    <w:p/>
    <w:p>
      <w:pPr>
        <w:pStyle w:val=""/>
      </w:pPr>
      <w:r>
        <w:rPr>
          <w:rStyle w:val=""/>
        </w:rPr>
        <w:t xml:space="preserve">20.10.2026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Гусак Екатерина Валентиновна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390805228236</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89220418539</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Васильева Наталия Тамерлановна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212701040374</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428903, Чувашия, Чувашская Республика, г. Чебоксары, ул. Совхозная (поселок Н. Лапсары) д. 14, кв.3</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А79-10273/2024</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Публичное предложение</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69795-ОТПП</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04.09.2026 00:00:00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19.10.2026 00:00:00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Наименование имущества:</w:t>
            </w:r>
          </w:p>
        </w:tc>
        <w:tc>
          <w:tcPr>
            <w:tcW w:w="6000" w:type="dxa"/>
            <w:vAlign w:val="center"/>
          </w:tcPr>
          <w:p>
            <w:pPr>
              <w:pStyle w:val=""/>
            </w:pPr>
            <w:r>
              <w:rPr>
                <w:rStyle w:val=""/>
              </w:rPr>
              <w:t xml:space="preserve">Доля в праве общей долевой собственности, размер доли 1/2 на нежилое помещение, площадь: 19.3 кв.м., кадастровый номер 21:21:151801:266, расположенное по адресу: Чувашская Республика - Чувашия, р-н Чебоксарский, с/пос Лапсарское, д Лапсары, гаражный кооператив Птицевод, гаражный бокс №7. Назначение: Нежилое. Количество этажей: 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Доля в праве общей долевой собственности, размер доли 1/2 на нежилое помещение, площадь: 19.3 кв.м., кадастровый номер 21:21:151801:266, расположенное по адресу: Чувашская Республика - Чувашия, р-н Чебоксарский, с/пос Лапсарское, д Лапсары, гаражный кооператив Птицевод, гаражный бокс №7. Назначение: Нежилое. Количество этажей: 1</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217 800.00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Право приобретения имущества должника принадлежит участнику торгов по продаже имущества должника посредством публичного предложения, который представил в установленный срок заявку на участие в торгах, содержащую предложение о цене имущества должника, которая не ниже начальной цены продажи имущества должника, установленной для определенного периода проведения торгов, при отсутствии предложений других участников торгов по продаже имущества должника посредством публичного предложения.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различные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предложившему максимальную цену за это имущество. В случае, если несколько участников торгов по продаже имущества должника посредством публичного предложения представили в установленный срок заявки, содержащие равные предложения о цене имущества должника, но не ниже начальной цены продажи имущества должника, установленной для определенного периода проведения торгов, право приобретения имущества должника принадлежит участнику торгов, который первым представил в установленный срок заявку на участие в торгах по продаже имущества должника посредством публичного предложения. Подведение итогов продажи путём публичного предложения производится организатором торгов на следующий рабочий день после окончания каждого отдельного срока снижения цены продажи лотов при условии получения в указанный срок заявки (-ок) и принятии положительного решения о допуске заявителя (-ей) к участию в продаже путём публичного предложения.</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Интервалы снижения для лота</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Начало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Окончание приема заявок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Задаток на интервале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Цена на интервале</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217 800.00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39 204.00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196 020.00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34 848.00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174 240.00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30 492.00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152 460.00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24.09.2026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26 136.00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130 680.00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29.09.2026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21 780.00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108 900.00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17 424.00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87 120.00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09.10.2026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13 068.00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65 340.00</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14.10.2026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19.10.2026 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8 712.00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43 560.00</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 (на первом интервале с допущенными заявками)</w:t>
            </w:r>
          </w:p>
        </w:tc>
      </w:tr>
      <w:tr>
        <w:trPr/>
        <w:tc>
          <w:tcPr>
            <w:tcW w:w="10000" w:type="dxa"/>
            <w:vAlign w:val="center"/>
            <w:gridSpan w:val="2"/>
          </w:tcPr>
          <w:tbl>
            <w:tblGrid>
              <w:gridCol w:w="4000" w:type="dxa"/>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Номер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Дата подачи заявки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Заявитель</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Статус заявки</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69795-ОТПП-1-205941</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23:50:32.442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 (ИНН 212305269636), действующий в интересах следующего принципала: Ямуков Дмитрий Владиславович (ИНН 212808129459)</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Заявка допущена</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tbl>
            <w:tblGrid>
              <w:gridCol w:w="4000" w:type="dxa"/>
              <w:gridCol w:w="4000" w:type="dxa"/>
              <w:gridCol w:w="4000" w:type="dxa"/>
            </w:tblGrid>
            <w:tblPr>
              <w:tblStyle w:val="border"/>
            </w:tblPr>
            <w:tr>
              <w:trPr/>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Ценовое предложение</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Время подачи</w:t>
                  </w:r>
                </w:p>
              </w:tc>
              <w:tc>
                <w:tcPr>
                  <w:tcW w:w="4000" w:type="dxa"/>
                  <w:vAlign w:val="center"/>
                  <w:tcBorders>
                    <w:top w:val="single" w:sz="1" w:color="ffffff"/>
                    <w:left w:val="single" w:sz="1" w:color="ffffff"/>
                    <w:right w:val="single" w:sz="1" w:color="ffffff"/>
                    <w:bottom w:val="single" w:sz="1" w:color="ffffff"/>
                  </w:tcBorders>
                  <w:shd w:val="clear" w:color="" w:fill="cdd1da"/>
                </w:tcPr>
                <w:p>
                  <w:pPr>
                    <w:pStyle w:val=""/>
                  </w:pPr>
                  <w:r>
                    <w:rPr>
                      <w:rStyle w:val=""/>
                    </w:rPr>
                    <w:t xml:space="preserve">Участник</w:t>
                  </w:r>
                </w:p>
              </w:tc>
            </w:tr>
            <w:tr>
              <w:trPr/>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46 100.00</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18.10.2026 23:50:32.442</w:t>
                  </w:r>
                </w:p>
              </w:tc>
              <w:tc>
                <w:tcPr>
                  <w:tcW w:w="4000" w:type="dxa"/>
                  <w:vAlign w:val="center"/>
                  <w:tcBorders>
                    <w:top w:val="single" w:sz="1" w:color="ffffff"/>
                    <w:left w:val="single" w:sz="1" w:color="ffffff"/>
                    <w:right w:val="single" w:sz="1" w:color="ffffff"/>
                    <w:bottom w:val="single" w:sz="1" w:color="ffffff"/>
                  </w:tcBorders>
                </w:tcPr>
                <w:p>
                  <w:pPr>
                    <w:pStyle w:val=""/>
                  </w:pPr>
                  <w:r>
                    <w:rPr>
                      <w:rStyle w:val=""/>
                    </w:rPr>
                    <w:t xml:space="preserve">Федотов Олег Николаевич (ИНН 212305269636, место жительства: 427880, Россия, республика Удмуртская, район Алнашский, деревня Верхние Алнаши, улица Зеленая, д. 3), действующий в интересах следующего принципала: Ямуков Дмитрий Владиславович (ИНН 212808129459)</w:t>
                  </w:r>
                </w:p>
              </w:tc>
            </w:tr>
          </w:tbl>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Торги завершены</w:t>
            </w:r>
          </w:p>
        </w:tc>
      </w:tr>
      <w:tr>
        <w:trPr/>
        <w:tc>
          <w:tcPr>
            <w:tcW w:w="10000" w:type="dxa"/>
            <w:vAlign w:val="center"/>
            <w:gridSpan w:val="2"/>
          </w:tcPr>
          <w:p>
            <w:pPr>
              <w:pStyle w:val=""/>
            </w:pPr>
            <w:r>
              <w:rPr>
                <w:rStyle w:val=""/>
              </w:rPr>
              <w:t xml:space="preserve">Наиболее высокую цену в размере 46 100.00 рублей за имущество, составляющее Лот, предложил участник Федотов Олег Николаевич (ИНН 212305269636, место жительства: 427880, Россия, республика Удмуртская, район Алнашский, деревня Верхние Алнаши, улица Зеленая, д. 3), действующий в интересах следующего принципала: Ямуков Дмитрий Владиславович (ИНН 212808129459), который признается победителем торгов по лоту.</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2026-10-20T11:23:52+03:00</dcterms:created>
  <dcterms:modified xsi:type="dcterms:W3CDTF">2026-10-20T11:23:52+03:00</dcterms:modified>
</cp:coreProperties>
</file>

<file path=docProps/custom.xml><?xml version="1.0" encoding="utf-8"?>
<Properties xmlns="http://schemas.openxmlformats.org/officeDocument/2006/custom-properties" xmlns:vt="http://schemas.openxmlformats.org/officeDocument/2006/docPropsVTypes"/>
</file>