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№465198, дата государственной регистрации: 26.06.2012 г., срок действия исключительных прав 15.10.2030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470 157.00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23 507.85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