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№786659, дата государственной регистрации: 03.12.2020 г., срок действия исключительных прав 14.02.2030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13 081.15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