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№729308, дата государственной регистрации: 02.10.2019 г., срок действия исключительных прав 18.10.2028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18 099.25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