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68602-ОАОФ/24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№725539, дата государственной регистрации: 03.09.2019 г., срок действия исключительных прав 16.04.2028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309 782.00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15 489.10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