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№651188, дата государственной регистрации: 06.04.2018 г., срок действия исключительных прав 05.04.2027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