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№711406, дата государственной регистрации: 15.05.2019 г., срок действия исключительных прав 24.09.2028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13 992.75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