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№390774, дата государственной регистрации: 07.10.2009 г., срок действия исключительных прав 11.02.2028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29 600.35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