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№515262, дата государственной регистрации: 10.06.2014 г., срок действия исключительных прав 24.04.2033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389 438.00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19 471.90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