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№535970, дата государственной регистрации: 03.03.2015 г., срок действия исключительных прав 16.05.2032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