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72188, дата государственной регистрации: 04.10.2012 г., срок действия исключительных прав 29.09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6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3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