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72188, дата государственной регистрации: 04.10.2012 г., срок действия исключительных прав 29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6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3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