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№466990, дата государственной регистрации: 25.07.2012 г., срок действия исключительных прав 16.09.2031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485 896.00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