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68602-ОАОФ/10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№466990, дата государственной регистрации: 25.07.2012 г., срок действия исключительных прав 16.09.2031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