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ПРОТОКОЛ РЕЗУЛЬТАТОВ ПРОВЕДЕНИЯ ТОРГОВ № 68469-ОТПП/9</w:t>
      </w:r>
    </w:p>
    <w:p/>
    <w:p>
      <w:pPr>
        <w:pStyle w:val=""/>
      </w:pPr>
      <w:r>
        <w:rPr>
          <w:rStyle w:val=""/>
        </w:rPr>
        <w:t xml:space="preserve">10.08.2026 г.</w:t>
      </w:r>
    </w:p>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Зеленко Кристина Олеговна</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391105564523</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+79220418539</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Метелкина Наталья Валентиновна</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423600872926</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Кемеровская обл., Ленинск-Кузнецкий р-н., дер. Торопово, ул. Весенняя д.48</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А27-22941/2024</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Публичное предложение</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68469-ОТПП</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29.07.2026 00:00:00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08.08.2026 00:00:00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9</w:t>
            </w:r>
          </w:p>
        </w:tc>
      </w:tr>
      <w:tr>
        <w:trPr/>
        <w:tc>
          <w:tcPr>
            <w:tcW w:w="4000" w:type="dxa"/>
            <w:vAlign w:val="center"/>
          </w:tcPr>
          <w:p>
            <w:pPr>
              <w:pStyle w:val=""/>
            </w:pPr>
            <w:r>
              <w:rPr>
                <w:rStyle w:val=""/>
              </w:rPr>
              <w:t xml:space="preserve">Наименование имущества:</w:t>
            </w:r>
          </w:p>
        </w:tc>
        <w:tc>
          <w:tcPr>
            <w:tcW w:w="6000" w:type="dxa"/>
            <w:vAlign w:val="center"/>
          </w:tcPr>
          <w:p>
            <w:pPr>
              <w:pStyle w:val=""/>
            </w:pPr>
            <w:r>
              <w:rPr>
                <w:rStyle w:val=""/>
              </w:rPr>
              <w:t xml:space="preserve">Земельный участок, кадастровый номер 42:06:0103006:78, общей площадью 27002.07 кв.м, по адресу: Кемеровская область, р-н. Ленинск-Кузнецкий. Категория земель: Земли сельскохозяйственного назначения. Вид разрешенного использования: Сельскохозяйственное использование</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Земельный участок, кадастровый номер 42:06:0103006:78, общей площадью 27002.07 кв.м, по адресу: Кемеровская область, р-н. Ленинск-Кузнецкий. Категория земель: Земли сельскохозяйственного назначения. Вид разрешенного использования: Сельскохозяйственное использование</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13 770.00</w:t>
            </w:r>
          </w:p>
        </w:tc>
      </w:tr>
      <w:tr>
        <w:trPr/>
        <w:tc>
          <w:tcPr>
            <w:tcW w:w="4000" w:type="dxa"/>
            <w:vAlign w:val="center"/>
          </w:tcPr>
          <w:p>
            <w:pPr>
              <w:pStyle w:val=""/>
            </w:pPr>
            <w:r>
              <w:rPr>
                <w:rStyle w:val=""/>
              </w:rPr>
              <w:t xml:space="preserve">Порядок и критерии определения победителя торгов:</w:t>
            </w:r>
          </w:p>
        </w:tc>
        <w:tc>
          <w:tcPr>
            <w:tcW w:w="6000" w:type="dxa"/>
            <w:vAlign w:val="center"/>
          </w:tcPr>
          <w:p>
            <w:pPr>
              <w:pStyle w:val=""/>
            </w:pPr>
            <w:r>
              <w:rPr>
                <w:rStyle w:val=""/>
              </w:rPr>
              <w:t xml:space="preserve">Право приобретения имущества должника принадлежит участнику торгов по продаже имущества должника посредством публичного предложения, который представил в установленный срок заявку на участие в торгах, содержащую предложение о цене имущества должника, которая не ниже начальной цены продажи имущества должника, установленной для определенного периода проведения торгов, при отсутствии предложений других участников торгов по продаже имущества должника посредством публичного предложения.
В случае,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различные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предложившему максимальную цену за это имущество.
В случае,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равные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который первым представил в установленный срок заявку на участие в торгах по продаже имущества должника посредством публичного предложения.
Подведение итогов продажи путём публичного предложения производится организатором торгов на следующий рабочий день после окончания каждого отдельного срока снижения цены продажи лотов при условии получения в указанный срок заявки (-ок) и принятии положительного решения о допуске заявителя (-ей) к участию в продаже путём публичного предложения.</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Интервалы снижения для лота</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Начало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Окончание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Задаток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Цена на интервале</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29.07.2026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03.08.2026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2 754.00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13 770.00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03.08.2026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08.08.2026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1 836.00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9 180.00</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Перечень допущенных участников (на первом интервале с допущенными заявками)</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Номер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Дата подачи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Заявитель</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Статус заявки</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68469-ОТПП-9-202487</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07.08.2026 17:00:06.180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ИП Барышев Константин Геннадьевич (ИНН 420401121800, ОГРНИП: 312420224300027), действующий в интересах следующего принципала: Бортник Иван Юрьевич (ИНН 421214441375)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допущена</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68469-ОТПП-9-202497</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07.08.2026 21:22:08.663</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Гараев Наиль Анварович (ИНН 165901027304)</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допущена</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Ценовые предложения, поданные в ходе торгов</w:t>
            </w:r>
          </w:p>
        </w:tc>
      </w:tr>
      <w:tr>
        <w:trPr/>
        <w:tc>
          <w:tcPr>
            <w:tcW w:w="10000" w:type="dxa"/>
            <w:vAlign w:val="center"/>
            <w:gridSpan w:val="2"/>
          </w:tcPr>
          <w:tbl>
            <w:tblGrid>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Ценовое предложение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Время подачи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Участник</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20 001.00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07.08.2026 17:00:06.180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ИП Барышев Константин Геннадьевич (ИНН 420401121800, место жительства: Кемеровская область, Гурьевский район, г. Гурьевск, ул. Энгельса, д. 152А), действующий в интересах следующего принципала: Бортник Иван Юрьевич (ИНН 421214441375)</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10 001.00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07.08.2026 21:22:08.663</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Гараев Наиль Анварович (ИНН 165901027304, место жительства: 420056, РФ, РТ, г. Казань, ул. Вишневая (Новая Сосновка), д. 38)</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Результаты торгов</w:t>
            </w:r>
          </w:p>
        </w:tc>
      </w:tr>
      <w:tr>
        <w:trPr/>
        <w:tc>
          <w:tcPr>
            <w:tcW w:w="10000" w:type="dxa"/>
            <w:vAlign w:val="center"/>
            <w:gridSpan w:val="2"/>
          </w:tcPr>
          <w:p>
            <w:pPr>
              <w:pStyle w:val=""/>
            </w:pPr>
            <w:r>
              <w:rPr>
                <w:rStyle w:val=""/>
              </w:rPr>
              <w:t xml:space="preserve">Торги завершены</w:t>
            </w:r>
          </w:p>
        </w:tc>
      </w:tr>
      <w:tr>
        <w:trPr/>
        <w:tc>
          <w:tcPr>
            <w:tcW w:w="10000" w:type="dxa"/>
            <w:vAlign w:val="center"/>
            <w:gridSpan w:val="2"/>
          </w:tcPr>
          <w:p>
            <w:pPr>
              <w:pStyle w:val=""/>
            </w:pPr>
            <w:r>
              <w:rPr>
                <w:rStyle w:val=""/>
              </w:rPr>
              <w:t xml:space="preserve">Наиболее высокую цену в размере 20 001.00 рублей за имущество, составляющее Лот, предложил участник ИП Барышев Константин Геннадьевич (ИНН 420401121800, место жительства: Кемеровская область, Гурьевский район, г. Гурьевск, ул. Энгельса, д. 152А), действующий в интересах следующего принципала: Бортник Иван Юрьевич (ИНН 421214441375), который признается победителем торгов по лоту.</w:t>
            </w:r>
          </w:p>
        </w:tc>
      </w:tr>
      <w:tr>
        <w:trPr/>
        <w:tc>
          <w:tcPr>
            <w:tcW w:w="10000" w:type="dxa"/>
            <w:vAlign w:val="center"/>
            <w:gridSpan w:val="2"/>
          </w:tcPr>
          <w:p>
            <w:pPr>
              <w:pStyle w:val=""/>
            </w:pPr>
            <w:r>
              <w:rPr>
                <w:rStyle w:val=""/>
              </w:rPr>
              <w:t xml:space="preserve">Наиболее высокую цену (не считая цены победителя торгов) в размере 10 001.00 рублей за имущество, составляющее Лот, предложил участник Гараев Наиль Анварович (ИНН 165901027304, место жительства: 420056, РФ, РТ, г. Казань, ул. Вишневая (Новая Сосновка), д. 38)</w:t>
            </w:r>
          </w:p>
        </w:tc>
      </w:tr>
      <w:tr>
        <w:trPr/>
        <w:tc>
          <w:tcPr>
            <w:tcW w:w="10000" w:type="dxa"/>
            <w:vAlign w:val="center"/>
            <w:gridSpan w:val="2"/>
          </w:tcPr>
          <w:p/>
        </w:tc>
      </w:tr>
    </w:tbl>
    <w:p>
      <w:pPr>
        <w:pStyle w:val=""/>
      </w:pPr>
      <w:r>
        <w:rPr>
          <w:rStyle w:val=""/>
        </w:rPr>
        <w:t xml:space="preserve"/>
      </w:r>
    </w:p>
    <w:p/>
    <w:p/>
    <w:p>
      <w:pPr>
        <w:pStyle w:val=""/>
      </w:pPr>
      <w:r>
        <w:rPr>
          <w:rStyle w:val=""/>
        </w:rPr>
        <w:t xml:space="preserve">Протокол подписан организатором торгов</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2026-08-10T18:36:37+03:00</dcterms:created>
  <dcterms:modified xsi:type="dcterms:W3CDTF">2026-08-10T18:36:37+03:00</dcterms:modified>
</cp:coreProperties>
</file>

<file path=docProps/custom.xml><?xml version="1.0" encoding="utf-8"?>
<Properties xmlns="http://schemas.openxmlformats.org/officeDocument/2006/custom-properties" xmlns:vt="http://schemas.openxmlformats.org/officeDocument/2006/docPropsVTypes"/>
</file>