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center"/>
      </w:pPr>
      <w:r>
        <w:rPr>
          <w:rStyle w:val="doc_header"/>
        </w:rPr>
        <w:t xml:space="preserve">РЕШЕНИЕ № 68179-ОТПП/1 О ПРИЗНАНИИ НЕСОСТОЯВШИМИСЯ ОТКРЫТЫХ ТОРГОВ В ФОРМЕ ПУБЛИЧНОГО ПРЕДЛОЖЕНИЯ ПО ПРОДАЖЕ ИМУЩЕСТВА</w:t>
      </w:r>
    </w:p>
    <w:p/>
    <w:p>
      <w:pPr>
        <w:pStyle w:val=""/>
      </w:pPr>
      <w:r>
        <w:rPr>
          <w:rStyle w:val=""/>
        </w:rPr>
        <w:t xml:space="preserve">07.09.2026 г.</w:t>
      </w:r>
    </w:p>
    <w:p/>
    <w:tbl>
      <w:tblGrid>
        <w:gridCol w:w="4000" w:type="dxa"/>
        <w:gridCol w:w="6000" w:type="dxa"/>
      </w:tblGrid>
      <w:tblPr>
        <w:tblStyle w:val="noborder"/>
      </w:tblP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Организатор торгов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Яикбаев Исмаил Анварбекович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056001006625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Телефон/факс: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+79117109774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Сведения о должнике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ФИО: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Крепаков Валерий Михайлович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ИНН: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615523331369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Адрес: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Ростовская область, г. Шахты, ул. Некрасова, д.47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дела: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А53-46140/2023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Информация о торгах и лоте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Тип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Публичное предложение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Код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68179-ОТПП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начала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24.07.2026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Дата окончания приема заявок: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07.09.2026 00:00:00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Номер лота: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1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Наименование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Сведения об имуществе: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Автомобиль LIFAN X50, VIN: X9W215852H0001600, год выпуска 2017.
Обращаю внимание, что автомобиль находился в эксплуатации и является бывшим в употреблении; может иметь скрытые недостатки (неисправности), которые являются следствием эксплуатационных дефектов или естественного износа любых узлов, агрегатов и комплектующих, а также следствием ненадлежащего использования, ремонта или технического обслуживания.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Стартовая цена продажи имущества: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315 675.95</w:t>
            </w:r>
          </w:p>
        </w:tc>
      </w:tr>
      <w:tr>
        <w:trPr/>
        <w:tc>
          <w:tcPr>
            <w:tcW w:w="4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Порядок и критерии определения победителя торгов:</w:t>
            </w:r>
          </w:p>
        </w:tc>
        <w:tc>
          <w:tcPr>
            <w:tcW w:w="6000" w:type="dxa"/>
            <w:vAlign w:val="center"/>
          </w:tcPr>
          <w:p>
            <w:pPr>
              <w:pStyle w:val=""/>
            </w:pPr>
            <w:r>
              <w:rPr>
                <w:rStyle w:val=""/>
              </w:rPr>
              <w:t xml:space="preserve">Победителем открытых торгов признается участник торгов, предложивший максимальную цену в соответствующем периоде.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Интервалы снижения для лота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tbl>
            <w:tblGrid>
              <w:gridCol w:w="4000" w:type="dxa"/>
              <w:gridCol w:w="4000" w:type="dxa"/>
              <w:gridCol w:w="4000" w:type="dxa"/>
              <w:gridCol w:w="4000" w:type="dxa"/>
            </w:tblGrid>
            <w:tblPr>
              <w:tblStyle w:val="border"/>
            </w:tblP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Начало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Окончание приема заявок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Задаток на интервале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  <w:shd w:val="clear" w:color="" w:fill="cdd1da"/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Цена на интервале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24.07.2026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15 783.80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315 675.95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08.08.2026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14 994.61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299 892.16</w:t>
                  </w:r>
                </w:p>
              </w:tc>
            </w:tr>
            <w:tr>
              <w:trPr/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23.08.2026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07.09.2026 00:00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14 205.42</w:t>
                  </w:r>
                </w:p>
              </w:tc>
              <w:tc>
                <w:tcPr>
                  <w:tcW w:w="4000" w:type="dxa"/>
                  <w:vAlign w:val="center"/>
                  <w:tcBorders>
                    <w:top w:val="single" w:sz="1" w:color="ffffff"/>
                    <w:left w:val="single" w:sz="1" w:color="ffffff"/>
                    <w:right w:val="single" w:sz="1" w:color="ffffff"/>
                    <w:bottom w:val="single" w:sz="1" w:color="ffffff"/>
                  </w:tcBorders>
                </w:tcPr>
                <w:p>
                  <w:pPr>
                    <w:pStyle w:val=""/>
                  </w:pPr>
                  <w:r>
                    <w:rPr>
                      <w:rStyle w:val=""/>
                    </w:rPr>
                    <w:t xml:space="preserve">284 108.36</w:t>
                  </w:r>
                </w:p>
              </w:tc>
            </w:tr>
          </w:tbl>
          <w:p/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Перечень допущенных участников (на первом интервале с допущенными заявками)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Допущенные заявки отсутствуют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Ценовые предложения, поданные в ходе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Ценовых предложений на этот лот не подано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table_header"/>
              </w:rPr>
              <w:t xml:space="preserve">Результаты торгов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>
            <w:pPr>
              <w:pStyle w:val=""/>
            </w:pPr>
            <w:r>
              <w:rPr>
                <w:rStyle w:val=""/>
              </w:rPr>
              <w:t xml:space="preserve">В связи с тем, что не было представлено ни одной заявки на участие в торгах, организатором торгов принято решение о признании торгов несостоявшимися.</w:t>
            </w:r>
          </w:p>
        </w:tc>
      </w:tr>
      <w:tr>
        <w:trPr/>
        <w:tc>
          <w:tcPr>
            <w:tcW w:w="10000" w:type="dxa"/>
            <w:vAlign w:val="center"/>
            <w:gridSpan w:val="2"/>
          </w:tcPr>
          <w:p/>
        </w:tc>
      </w:tr>
    </w:tbl>
    <w:p>
      <w:pPr>
        <w:pStyle w:val=""/>
      </w:pPr>
      <w:r>
        <w:rPr>
          <w:rStyle w:val=""/>
        </w:rPr>
        <w:t xml:space="preserve"/>
      </w:r>
    </w:p>
    <w:p/>
    <w:p/>
    <w:p>
      <w:pPr>
        <w:pStyle w:val=""/>
      </w:pPr>
      <w:r>
        <w:rPr>
          <w:rStyle w:val=""/>
        </w:rPr>
        <w:t xml:space="preserve">Протокол подписан организатором торгов</w:t>
      </w:r>
    </w:p>
    <w:sectPr>
      <w:pgSz w:orient="portrait" w:w="11870" w:h="16787"/>
      <w:pgMar w:top="850" w:right="850" w:bottom="1440" w:left="850" w:header="720" w:footer="720" w:gutter="0"/>
      <w:cols w:num="1" w:space="72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zoom w:percent="100"/>
  <w:defaultTabStop w:val="708"/>
  <w:hyphenationZone w:val="425"/>
  <w:characterSpacingControl w:val="doNotCompress"/>
  <w:themeFontLang w:val="en-U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Times New Roman" w:hAnsi="Times New Roman" w:eastAsia="Times New Roman" w:cs="Times New Roman"/>
        <w:sz w:val="26"/>
        <w:szCs w:val="26"/>
      </w:rPr>
    </w:rPrDefault>
  </w:docDefaults>
  <w:style w:type="paragraph" w:default="1" w:styleId="Normal">
    <w:name w:val="Normal"/>
    <w:pPr>
      <w:jc w:val="left"/>
      <w:ind w:left="0" w:right="0"/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customStyle="1" w:styleId="center">
    <w:name w:val="center"/>
    <w:basedOn w:val="Normal"/>
    <w:pPr>
      <w:jc w:val="center"/>
      <w:spacing w:after="0"/>
    </w:pPr>
  </w:style>
  <w:style w:type="character">
    <w:name w:val="doc_header"/>
    <w:rPr>
      <w:sz w:val="24"/>
      <w:szCs w:val="24"/>
      <w:b/>
      <w:caps/>
    </w:rPr>
  </w:style>
  <w:style w:type="character">
    <w:name w:val="bold"/>
    <w:rPr>
      <w:b/>
    </w:rPr>
  </w:style>
  <w:style w:type="character">
    <w:name w:val="table_header"/>
    <w:rPr>
      <w:color w:val="BE1E2D"/>
    </w:rPr>
  </w:style>
  <w:style w:type="table" w:customStyle="1" w:styleId="noborder">
    <w:name w:val="noborder"/>
    <w:uiPriority w:val="99"/>
    <w:tblPr>
      <w:jc w:val="left"/>
      <w:tblW w:w="100" w:type="auto"/>
      <w:tblCellMar>
        <w:top w:w="10" w:type="dxa"/>
        <w:left w:w="10" w:type="dxa"/>
        <w:right w:w="10" w:type="dxa"/>
        <w:bottom w:w="10" w:type="dxa"/>
      </w:tblCellMar>
    </w:tblPr>
  </w:style>
  <w:style w:type="table" w:customStyle="1" w:styleId="border">
    <w:name w:val="border"/>
    <w:uiPriority w:val="99"/>
    <w:tblPr>
      <w:jc w:val="left"/>
      <w:tblW w:w="100" w:type="auto"/>
      <w:tblCellMar>
        <w:top w:w="50" w:type="dxa"/>
        <w:left w:w="50" w:type="dxa"/>
        <w:right w:w="50" w:type="dxa"/>
        <w:bottom w:w="50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2026-09-07T14:43:47+03:00</dcterms:created>
  <dcterms:modified xsi:type="dcterms:W3CDTF">2026-09-07T14:43:47+03:00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