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center"/>
      </w:pPr>
      <w:r>
        <w:rPr>
          <w:rStyle w:val="doc_header"/>
        </w:rPr>
        <w:t xml:space="preserve">ПРОТОКОЛ ОБ ОПРЕДЕЛЕНИИ УЧАСТНИКОВ ТОРГОВ № 66192-ОТПП/1</w:t>
      </w:r>
    </w:p>
    <w:p/>
    <w:p>
      <w:pPr>
        <w:pStyle w:val=""/>
      </w:pPr>
      <w:r>
        <w:rPr>
          <w:rStyle w:val=""/>
        </w:rPr>
        <w:t xml:space="preserve">21.07.2026 г.</w:t>
      </w:r>
    </w:p>
    <w:p/>
    <w:tbl>
      <w:tblGrid>
        <w:gridCol w:w="4000" w:type="dxa"/>
        <w:gridCol w:w="6000" w:type="dxa"/>
      </w:tblGrid>
      <w:tblPr>
        <w:tblStyle w:val="noborder"/>
      </w:tblPr>
      <w:tr>
        <w:trPr/>
        <w:tc>
          <w:tcPr>
            <w:tcW w:w="10000" w:type="dxa"/>
            <w:vAlign w:val="center"/>
            <w:gridSpan w:val="2"/>
          </w:tcPr>
          <w:p>
            <w:pPr>
              <w:pStyle w:val=""/>
            </w:pPr>
            <w:r>
              <w:rPr>
                <w:rStyle w:val="table_header"/>
              </w:rPr>
              <w:t xml:space="preserve">Организатор торгов</w:t>
            </w:r>
          </w:p>
        </w:tc>
      </w:tr>
      <w:tr>
        <w:trPr/>
        <w:tc>
          <w:tcPr>
            <w:tcW w:w="4000" w:type="dxa"/>
            <w:vAlign w:val="center"/>
          </w:tcPr>
          <w:p>
            <w:pPr>
              <w:pStyle w:val=""/>
            </w:pPr>
            <w:r>
              <w:rPr>
                <w:rStyle w:val=""/>
              </w:rPr>
              <w:t xml:space="preserve">ФИО:</w:t>
            </w:r>
          </w:p>
        </w:tc>
        <w:tc>
          <w:tcPr>
            <w:tcW w:w="6000" w:type="dxa"/>
            <w:vAlign w:val="center"/>
          </w:tcPr>
          <w:p>
            <w:pPr>
              <w:pStyle w:val=""/>
            </w:pPr>
            <w:r>
              <w:rPr>
                <w:rStyle w:val=""/>
              </w:rPr>
              <w:t xml:space="preserve">Шульженко Артем Сергеевич</w:t>
            </w:r>
          </w:p>
        </w:tc>
      </w:tr>
      <w:tr>
        <w:trPr/>
        <w:tc>
          <w:tcPr>
            <w:tcW w:w="4000" w:type="dxa"/>
            <w:vAlign w:val="center"/>
          </w:tcPr>
          <w:p>
            <w:pPr>
              <w:pStyle w:val=""/>
            </w:pPr>
            <w:r>
              <w:rPr>
                <w:rStyle w:val=""/>
              </w:rPr>
              <w:t xml:space="preserve">ИНН:</w:t>
            </w:r>
          </w:p>
        </w:tc>
        <w:tc>
          <w:tcPr>
            <w:tcW w:w="6000" w:type="dxa"/>
            <w:vAlign w:val="center"/>
          </w:tcPr>
          <w:p>
            <w:pPr>
              <w:pStyle w:val=""/>
            </w:pPr>
            <w:r>
              <w:rPr>
                <w:rStyle w:val=""/>
              </w:rPr>
              <w:t xml:space="preserve">773398399815</w:t>
            </w:r>
          </w:p>
        </w:tc>
      </w:tr>
      <w:tr>
        <w:trPr/>
        <w:tc>
          <w:tcPr>
            <w:tcW w:w="4000" w:type="dxa"/>
            <w:vAlign w:val="center"/>
          </w:tcPr>
          <w:p>
            <w:pPr>
              <w:pStyle w:val=""/>
            </w:pPr>
            <w:r>
              <w:rPr>
                <w:rStyle w:val=""/>
              </w:rPr>
              <w:t xml:space="preserve">Телефон/факс:</w:t>
            </w:r>
          </w:p>
        </w:tc>
        <w:tc>
          <w:tcPr>
            <w:tcW w:w="6000" w:type="dxa"/>
            <w:vAlign w:val="center"/>
          </w:tcPr>
          <w:p>
            <w:pPr>
              <w:pStyle w:val=""/>
            </w:pPr>
            <w:r>
              <w:rPr>
                <w:rStyle w:val=""/>
              </w:rPr>
              <w:t xml:space="preserve">89165751266</w:t>
            </w:r>
          </w:p>
        </w:tc>
      </w:tr>
      <w:tr>
        <w:trPr/>
        <w:tc>
          <w:tcPr>
            <w:tcW w:w="10000" w:type="dxa"/>
            <w:vAlign w:val="center"/>
            <w:gridSpan w:val="2"/>
          </w:tcPr>
          <w:p/>
        </w:tc>
      </w:tr>
      <w:tr>
        <w:trPr/>
        <w:tc>
          <w:tcPr>
            <w:tcW w:w="10000" w:type="dxa"/>
            <w:vAlign w:val="center"/>
            <w:gridSpan w:val="2"/>
          </w:tcPr>
          <w:p>
            <w:pPr>
              <w:pStyle w:val=""/>
            </w:pPr>
            <w:r>
              <w:rPr>
                <w:rStyle w:val="table_header"/>
              </w:rPr>
              <w:t xml:space="preserve">Сведения о должнике</w:t>
            </w:r>
          </w:p>
        </w:tc>
      </w:tr>
      <w:tr>
        <w:trPr/>
        <w:tc>
          <w:tcPr>
            <w:tcW w:w="4000" w:type="dxa"/>
            <w:vAlign w:val="center"/>
          </w:tcPr>
          <w:p>
            <w:pPr>
              <w:pStyle w:val=""/>
            </w:pPr>
            <w:r>
              <w:rPr>
                <w:rStyle w:val=""/>
              </w:rPr>
              <w:t xml:space="preserve">Наименование:</w:t>
            </w:r>
          </w:p>
        </w:tc>
        <w:tc>
          <w:tcPr>
            <w:tcW w:w="6000" w:type="dxa"/>
            <w:vAlign w:val="center"/>
          </w:tcPr>
          <w:p>
            <w:pPr>
              <w:pStyle w:val=""/>
            </w:pPr>
            <w:r>
              <w:rPr>
                <w:rStyle w:val=""/>
              </w:rPr>
              <w:t xml:space="preserve">ОБЩЕСТВО С ОГРАНИЧЕННОЙ ОТВЕТСТВЕННОСТЬЮ ЗАО ТРЕК-Э КОМПОЗИТ</w:t>
            </w:r>
          </w:p>
        </w:tc>
      </w:tr>
      <w:tr>
        <w:trPr/>
        <w:tc>
          <w:tcPr>
            <w:tcW w:w="4000" w:type="dxa"/>
            <w:vAlign w:val="center"/>
          </w:tcPr>
          <w:p>
            <w:pPr>
              <w:pStyle w:val=""/>
            </w:pPr>
            <w:r>
              <w:rPr>
                <w:rStyle w:val=""/>
              </w:rPr>
              <w:t xml:space="preserve">ИНН:</w:t>
            </w:r>
          </w:p>
        </w:tc>
        <w:tc>
          <w:tcPr>
            <w:tcW w:w="6000" w:type="dxa"/>
            <w:vAlign w:val="center"/>
          </w:tcPr>
          <w:p>
            <w:pPr>
              <w:pStyle w:val=""/>
            </w:pPr>
            <w:r>
              <w:rPr>
                <w:rStyle w:val=""/>
              </w:rPr>
              <w:t xml:space="preserve">7709467623</w:t>
            </w:r>
          </w:p>
        </w:tc>
      </w:tr>
      <w:tr>
        <w:trPr/>
        <w:tc>
          <w:tcPr>
            <w:tcW w:w="4000" w:type="dxa"/>
            <w:vAlign w:val="center"/>
          </w:tcPr>
          <w:p>
            <w:pPr>
              <w:pStyle w:val=""/>
            </w:pPr>
            <w:r>
              <w:rPr>
                <w:rStyle w:val=""/>
              </w:rPr>
              <w:t xml:space="preserve">Адрес:</w:t>
            </w:r>
          </w:p>
        </w:tc>
        <w:tc>
          <w:tcPr>
            <w:tcW w:w="6000" w:type="dxa"/>
            <w:vAlign w:val="center"/>
          </w:tcPr>
          <w:p>
            <w:pPr>
              <w:pStyle w:val=""/>
            </w:pPr>
            <w:r>
              <w:rPr>
                <w:rStyle w:val=""/>
              </w:rPr>
              <w:t xml:space="preserve">109028, ГОРОД МОСКВА, ПЕР. ХОХЛОВСКИЙ, Д. 13, СТР. 1, ЭТ ЦОК ПОМ I КОМ 26;26А;27;27А</w:t>
            </w:r>
          </w:p>
        </w:tc>
      </w:tr>
      <w:tr>
        <w:trPr/>
        <w:tc>
          <w:tcPr>
            <w:tcW w:w="4000" w:type="dxa"/>
            <w:vAlign w:val="center"/>
          </w:tcPr>
          <w:p>
            <w:pPr>
              <w:pStyle w:val=""/>
            </w:pPr>
            <w:r>
              <w:rPr>
                <w:rStyle w:val=""/>
              </w:rPr>
              <w:t xml:space="preserve">Номер дела:</w:t>
            </w:r>
          </w:p>
        </w:tc>
        <w:tc>
          <w:tcPr>
            <w:tcW w:w="6000" w:type="dxa"/>
            <w:vAlign w:val="center"/>
          </w:tcPr>
          <w:p>
            <w:pPr>
              <w:pStyle w:val=""/>
            </w:pPr>
            <w:r>
              <w:rPr>
                <w:rStyle w:val=""/>
              </w:rPr>
              <w:t xml:space="preserve">А40-247167/2022</w:t>
            </w:r>
          </w:p>
        </w:tc>
      </w:tr>
      <w:tr>
        <w:trPr/>
        <w:tc>
          <w:tcPr>
            <w:tcW w:w="10000" w:type="dxa"/>
            <w:vAlign w:val="center"/>
            <w:gridSpan w:val="2"/>
          </w:tcPr>
          <w:p/>
        </w:tc>
      </w:tr>
      <w:tr>
        <w:trPr/>
        <w:tc>
          <w:tcPr>
            <w:tcW w:w="10000" w:type="dxa"/>
            <w:vAlign w:val="center"/>
            <w:gridSpan w:val="2"/>
          </w:tcPr>
          <w:p>
            <w:pPr>
              <w:pStyle w:val=""/>
            </w:pPr>
            <w:r>
              <w:rPr>
                <w:rStyle w:val="table_header"/>
              </w:rPr>
              <w:t xml:space="preserve">Информация о торгах и лоте</w:t>
            </w:r>
          </w:p>
        </w:tc>
      </w:tr>
      <w:tr>
        <w:trPr/>
        <w:tc>
          <w:tcPr>
            <w:tcW w:w="4000" w:type="dxa"/>
            <w:vAlign w:val="center"/>
          </w:tcPr>
          <w:p>
            <w:pPr>
              <w:pStyle w:val=""/>
            </w:pPr>
            <w:r>
              <w:rPr>
                <w:rStyle w:val=""/>
              </w:rPr>
              <w:t xml:space="preserve">Тип торгов:</w:t>
            </w:r>
          </w:p>
        </w:tc>
        <w:tc>
          <w:tcPr>
            <w:tcW w:w="6000" w:type="dxa"/>
            <w:vAlign w:val="center"/>
          </w:tcPr>
          <w:p>
            <w:pPr>
              <w:pStyle w:val=""/>
            </w:pPr>
            <w:r>
              <w:rPr>
                <w:rStyle w:val=""/>
              </w:rPr>
              <w:t xml:space="preserve">Публичное предложение</w:t>
            </w:r>
          </w:p>
        </w:tc>
      </w:tr>
      <w:tr>
        <w:trPr/>
        <w:tc>
          <w:tcPr>
            <w:tcW w:w="4000" w:type="dxa"/>
            <w:vAlign w:val="center"/>
          </w:tcPr>
          <w:p>
            <w:pPr>
              <w:pStyle w:val=""/>
            </w:pPr>
            <w:r>
              <w:rPr>
                <w:rStyle w:val=""/>
              </w:rPr>
              <w:t xml:space="preserve">Код торгов:</w:t>
            </w:r>
          </w:p>
        </w:tc>
        <w:tc>
          <w:tcPr>
            <w:tcW w:w="6000" w:type="dxa"/>
            <w:vAlign w:val="center"/>
          </w:tcPr>
          <w:p>
            <w:pPr>
              <w:pStyle w:val=""/>
            </w:pPr>
            <w:r>
              <w:rPr>
                <w:rStyle w:val=""/>
              </w:rPr>
              <w:t xml:space="preserve">66192-ОТПП</w:t>
            </w:r>
          </w:p>
        </w:tc>
      </w:tr>
      <w:tr>
        <w:trPr/>
        <w:tc>
          <w:tcPr>
            <w:tcW w:w="4000" w:type="dxa"/>
            <w:vAlign w:val="center"/>
          </w:tcPr>
          <w:p>
            <w:pPr>
              <w:pStyle w:val=""/>
            </w:pPr>
            <w:r>
              <w:rPr>
                <w:rStyle w:val=""/>
              </w:rPr>
              <w:t xml:space="preserve">Дата начала приема заявок:</w:t>
            </w:r>
          </w:p>
        </w:tc>
        <w:tc>
          <w:tcPr>
            <w:tcW w:w="6000" w:type="dxa"/>
            <w:vAlign w:val="center"/>
          </w:tcPr>
          <w:p>
            <w:pPr>
              <w:pStyle w:val=""/>
            </w:pPr>
            <w:r>
              <w:rPr>
                <w:rStyle w:val=""/>
              </w:rPr>
              <w:t xml:space="preserve">08.06.2026 11:00:00</w:t>
            </w:r>
          </w:p>
        </w:tc>
      </w:tr>
      <w:tr>
        <w:trPr/>
        <w:tc>
          <w:tcPr>
            <w:tcW w:w="4000" w:type="dxa"/>
            <w:vAlign w:val="center"/>
          </w:tcPr>
          <w:p>
            <w:pPr>
              <w:pStyle w:val=""/>
            </w:pPr>
            <w:r>
              <w:rPr>
                <w:rStyle w:val=""/>
              </w:rPr>
              <w:t xml:space="preserve">Дата окончания приема заявок:</w:t>
            </w:r>
          </w:p>
        </w:tc>
        <w:tc>
          <w:tcPr>
            <w:tcW w:w="6000" w:type="dxa"/>
            <w:vAlign w:val="center"/>
          </w:tcPr>
          <w:p>
            <w:pPr>
              <w:pStyle w:val=""/>
            </w:pPr>
            <w:r>
              <w:rPr>
                <w:rStyle w:val=""/>
              </w:rPr>
              <w:t xml:space="preserve">21.07.2026 11:00:00</w:t>
            </w:r>
          </w:p>
        </w:tc>
      </w:tr>
      <w:tr>
        <w:trPr/>
        <w:tc>
          <w:tcPr>
            <w:tcW w:w="4000" w:type="dxa"/>
            <w:vAlign w:val="center"/>
          </w:tcPr>
          <w:p>
            <w:pPr>
              <w:pStyle w:val=""/>
            </w:pPr>
            <w:r>
              <w:rPr>
                <w:rStyle w:val=""/>
              </w:rPr>
              <w:t xml:space="preserve">Номер лота:</w:t>
            </w:r>
          </w:p>
        </w:tc>
        <w:tc>
          <w:tcPr>
            <w:tcW w:w="6000" w:type="dxa"/>
            <w:vAlign w:val="center"/>
          </w:tcPr>
          <w:p>
            <w:pPr>
              <w:pStyle w:val=""/>
            </w:pPr>
            <w:r>
              <w:rPr>
                <w:rStyle w:val=""/>
              </w:rPr>
              <w:t xml:space="preserve">1</w:t>
            </w:r>
          </w:p>
        </w:tc>
      </w:tr>
      <w:tr>
        <w:trPr/>
        <w:tc>
          <w:tcPr>
            <w:tcW w:w="4000" w:type="dxa"/>
            <w:vAlign w:val="center"/>
          </w:tcPr>
          <w:p>
            <w:pPr>
              <w:pStyle w:val=""/>
            </w:pPr>
            <w:r>
              <w:rPr>
                <w:rStyle w:val=""/>
              </w:rPr>
              <w:t xml:space="preserve">Наименование имущества:</w:t>
            </w:r>
          </w:p>
        </w:tc>
        <w:tc>
          <w:tcPr>
            <w:tcW w:w="6000" w:type="dxa"/>
            <w:vAlign w:val="center"/>
          </w:tcPr>
          <w:p>
            <w:pPr>
              <w:pStyle w:val=""/>
            </w:pPr>
            <w:r>
              <w:rPr>
                <w:rStyle w:val=""/>
              </w:rPr>
              <w:t xml:space="preserve">Медицинское оборудование, комплектующие и инструмент Прочее</w:t>
            </w:r>
          </w:p>
        </w:tc>
      </w:tr>
      <w:tr>
        <w:trPr/>
        <w:tc>
          <w:tcPr>
            <w:tcW w:w="4000" w:type="dxa"/>
            <w:vAlign w:val="center"/>
          </w:tcPr>
          <w:p>
            <w:pPr>
              <w:pStyle w:val=""/>
            </w:pPr>
            <w:r>
              <w:rPr>
                <w:rStyle w:val=""/>
              </w:rPr>
              <w:t xml:space="preserve">Сведения об имуществе:</w:t>
            </w:r>
          </w:p>
        </w:tc>
        <w:tc>
          <w:tcPr>
            <w:tcW w:w="6000" w:type="dxa"/>
            <w:vAlign w:val="center"/>
          </w:tcPr>
          <w:p>
            <w:pPr>
              <w:pStyle w:val=""/>
            </w:pPr>
            <w:r>
              <w:rPr>
                <w:rStyle w:val=""/>
              </w:rPr>
              <w:t xml:space="preserve">Рашпиль Мюллер 6,25 кол-во 10шт, Рашпиль Мюллер 8,75 ко-во 10шт, Рашпиль Мюллер 10 кол-во 3шт, Рашпиль Мюллер 11,25 кол-во 6шт, Рашпиль Мюллер 13,75 кол-во 9шт, Рашпиль Мюллер 15 кол-во 2шт, Рашпиль Мюллер 16,25 кол-во 10шт, Рашпиледержатель Мюллер кол-во 7шт, Импактор ножки кол-во 15шт, Долото кол-во 13шт, Т-образная рукоятка кол-во 47шт, Рашпиль 00 кол-во 48шт, Рашпиль 01 кол-во 48шт, Рашпиль 02 кол-во 47шт, Рашпиль 03 кол-во 47шт, Рашпиль 04 кол-во 47шт, Рашпиль 05 кол-во 49шт, Рашпиль 06 кол-во 47шт, Рашпиль 07 кол-во 47шт, Рашпиль 08 кол-во 46шт, Рашпиль 09 кол-во 46шт, Рашпиль 10 кол-во 48шт, Рашпиль 11 кол-во 48шт, Рашпиль 12 кол-во 48шт, Рашпиль 13 кол-во 47шт, Рашпиледержатель кол-во 39шт, Примерочные шейки 00-04 кол-во 35шт, Примерочные шейки 05-09 кол-во 37шт, Примерочные шейки 10-13 кол-во 37шт, Отвертка карданная кол-во 5шт, Направитель сверла кол-во 27шт, Гибкое сверло кол-во 5шт, Направитель универсальный кол-во 7шт, Фреза 44 кол-во 6шт, Фреза 45 кол-во 3шт, Фреза 46 кол-во 12шт, Фреза 47 кол-во 5шт, Фреза 48 кол-во 12шт, Фреза 49  кол-во 5шт, Фреза 50 кол-во 13шт, Фреза 51 кол-во 6шт, Фреза 52 кол-во 13шт, Фреза 53 кол-во 1шт, Фреза 54 кол-во 12шт, Фреза 55 кол-во 5шт, Фреза 56 кол-во 12шт, Фреза 57 кол-во 5шт, Фреза 58 кол-во 14шт, Фреза 59 кол-во 5шт, Фреза 60 кол-во 13шт, Фреза 61 кол-во 6шт, Фреза 62 кол-во 14шт, Фреза 63 кол-во 3шт, Фреза 64 кол-во 9шт, Держатель фрез кол-во 14шт, Рукоятка изогнутая (под наконечник импактор чашки цемент) кол-во 31шт, Контейнер перфорированный с крышкой кол-во 13шт, Комплект инструмента медицинского в ящиках кол-во 1шт, Фреза ацетабулярная (комплекты) кол-во 4шт, Фрезы кол-во 92шт, Торцевая фреза кол-во 5шт, Держатель с фрезой (р. 44) кол-во 1шт, Держатель с фрезой (р. 46) кол-во 1шт, Держатель с фрезой (р. 48) кол-во 1шт, Держатель с фрезой (р. 50) кол-во 1шт, Держатель с фрезой (р. 52) кол-во 1шт, Держатель с фрезой (р. 56) кол-во 1шт, Держатель с фрезой (р. 58) кол-во 1шт, Держатель с фрезой (р. 60) кол-во 2шт, Держатель с фрезой (р. 62) кол-во 2шт, Держатель с фрезой (р. 64) кол-во 1шт, Держатель с фрезами кол-во 4шт, Рашпиль неопознанный кол-во 57шт, Рашпиль 1 МЗ 6,25 кол-во 1шт, Рашпиль 1 МЗ 7,5 кол-во 2шт, Рашпиль 1 МЗ 8,75 кол-во 1шт, Рашпиль 1 МЗ 10 кол-во 1шт, Рашпиль 1 МЗ 11,25 кол-во 1шт, Рашпиль 1 МЗ 12,5 кол-во 1шт, Рашпиль 1 МЗ 13,75кол-во 1шт, Рашпиль 1 МЗ 16,25 кол-во 1шт, Рашпиль 1 МЗ 15 кол-во 1шт, Рашпиль Мюллер Протрек 1 МЗ 6,25 кол-во 6шт, Рашпиль Мюллер Протрек 1 МЗ 7,50 кол-во 6шт, Рашпиль Мюллер Протрек 1 МЗ 8,75 кол-во 6шт, Рашпиль Мюллер Протрек 1 МЗ 10 кол-во 6шт, Рашпиль Мюллер Протрек 1 МЗ 11,25 кол-во 6шт, Рашпиль Мюллер Протрек 1 МЗ 12,50 кол-во 6шт, Рашпиль Мюллер Протрек 1 МЗ 13,75 кол-во 6шт, Рашпиль Мюллер Протрек 1 МЗ 15 кол-во 7шт, Рашпиль Мюллер Протрек 1 МЗ 16,25 кол-во 6шт, Рашпиль Мюллер Протрек 1 МЗ 17,50 кол-во 6шт, Рашпиледержатель Протрек 1 МЗ кол-во 3шт, Рашпиледержатель Протрек 2 ЦЗ кол-во 13шт, Развертка кол-во 44шт, Импактор впадины кол-во 15шт, Импактор экстрактор кол-во 5шт, Импактор БЦФ с навигационной системой кол-во 3шт, Импактор впадины кол-во 2шт, Импактор впадины кол-во	25шт, Импактор чашки цемент/вкладыша 28СТД кол-во 6шт, Импактор чашки цемент/вкладыша 32К кол-во 6шт, Импактор чашки цемент/вкладыша 32 СТД кол-во 6шт, Импактор чашки цемент/вкладыша 28К кол-во 6шт, Импактор головки наконечник 28 кол-во 7шт, Импактор головки наконечник 32 кол-во 7шт, Рукоятка универсальная под наконечник импактор головки кол-во 7шт, Ключ специальный кол-во 1шт, Рукоятка рашпиля кол-во 1шт, Измеритель сферический кол-во 30шт, Молоток инерционный кол-во 3шт, Ранорасширитель кол-во 3шт, Комплект инструментов кол-во 1шт, Съемник для головок кол-во 26шт, Импактор ножки наконечник кол-во 3шт, Винт спонгиозный гексагональный кол-во	39шт, Боры зубные (коробки) кол-во 3шт, Диски сепарционные (коробки) кол-во 8шт, Импактор шара кол-во 5шт, Карданная отвертка кол-во 9шт, Коробчатое долото кол-во 12шт, Выколотка кол-во 5шт, Стопарные кольца пакеты кол-во 50шт, Пятки для импактора кол-во 5шт, Шейка примерочная 05-09 кол-во 5шт, Шейка примерочная 10-13 кол-во	6шт, Шейка примерочная 00-04 кол-во 6шт, Шейка примерочная 04-004 кол-во 1шт, Шейка примерочная 09-005 кол-во 1шт, Шейка примерочная 09-006 кол-во 1шт, Шейка примерочная (неопознанный размер) кол-во 3шт, Комплект инструмента 2ЦЗ, АК-2ЦЗ/1, АК-2ЦЗ/2 кол-во 1шт, Набор универсальный на чашку (шарошки+ примерочные чашки+ импакция) кол-во 1шт, Комплект инструмента АК-2ЦЗ/2 кол-во 1шт, Комплект инструмента 2ЦЗ (ножка) кол-во 1шт, Упаковочный материал (картонные коробки) кол-во 3000шт, Синий ящик пустой (пластик) кол-во 5шт, Резак для бумаги кол-во 1шт.</w:t>
            </w:r>
          </w:p>
        </w:tc>
      </w:tr>
      <w:tr>
        <w:trPr/>
        <w:tc>
          <w:tcPr>
            <w:tcW w:w="4000" w:type="dxa"/>
            <w:vAlign w:val="center"/>
          </w:tcPr>
          <w:p>
            <w:pPr>
              <w:pStyle w:val=""/>
            </w:pPr>
            <w:r>
              <w:rPr>
                <w:rStyle w:val=""/>
              </w:rPr>
              <w:t xml:space="preserve">Стартовая цена продажи имущества:</w:t>
            </w:r>
          </w:p>
        </w:tc>
        <w:tc>
          <w:tcPr>
            <w:tcW w:w="6000" w:type="dxa"/>
            <w:vAlign w:val="center"/>
          </w:tcPr>
          <w:p>
            <w:pPr>
              <w:pStyle w:val=""/>
            </w:pPr>
            <w:r>
              <w:rPr>
                <w:rStyle w:val=""/>
              </w:rPr>
              <w:t xml:space="preserve">489 976.33</w:t>
            </w:r>
          </w:p>
        </w:tc>
      </w:tr>
      <w:tr>
        <w:trPr/>
        <w:tc>
          <w:tcPr>
            <w:tcW w:w="4000" w:type="dxa"/>
            <w:vAlign w:val="center"/>
          </w:tcPr>
          <w:p>
            <w:pPr>
              <w:pStyle w:val=""/>
            </w:pPr>
            <w:r>
              <w:rPr>
                <w:rStyle w:val=""/>
              </w:rPr>
              <w:t xml:space="preserve">Порядок и критерии определения победителя торгов:</w:t>
            </w:r>
          </w:p>
        </w:tc>
        <w:tc>
          <w:tcPr>
            <w:tcW w:w="6000" w:type="dxa"/>
            <w:vAlign w:val="center"/>
          </w:tcPr>
          <w:p>
            <w:pPr>
              <w:pStyle w:val=""/>
            </w:pPr>
            <w:r>
              <w:rPr>
                <w:rStyle w:val=""/>
              </w:rPr>
              <w:t xml:space="preserve">Право приобретения имущества должника принадлежит участнику торгов по продаже имущества должника посредством повторного публичного предложения, который представил в установленный срок заявку на участие в торгах, содержащую предложение о цене имущества должника, которая не ниже начальной цены продажи имущества должника, установленной для определенного периода проведения торгов, при отсутствии предложений других участников торгов по продаже имущества должника посредством повторного публичного предложения.
В случае, если несколько участников торгов по продаже имущества должника посредством повторного публичного предложения представили в установленный срок заявки, содержащие различные предложения о цене имущества должника, но не ниже начальной цены продажи имущества должника, установленной для определенного периода проведения торгов, право приобретения имущества должника принадлежит участнику торгов, предложившему максимальную цену за это имущество.
В случае, если несколько участников торгов по продаже имущества должника посредством повторного публичного предложения представили в установленный срок заявки, содержащие равные предложения о цене имущества должника, но не ниже начальной цены продажи имущества должника, установленной для определенного периода проведения торгов, право приобретения имущества должника принадлежит участнику торгов, который первым представил в установленный срок заявку на участие в торгах по продаже имущества должника посредством повторного публичного предложения.По итогам проведения торгов организатор торгов утверждает протокол о результатах проведения торгов.</w:t>
            </w:r>
          </w:p>
        </w:tc>
      </w:tr>
      <w:tr>
        <w:trPr/>
        <w:tc>
          <w:tcPr>
            <w:tcW w:w="10000" w:type="dxa"/>
            <w:vAlign w:val="center"/>
            <w:gridSpan w:val="2"/>
          </w:tcPr>
          <w:p/>
        </w:tc>
      </w:tr>
      <w:tr>
        <w:trPr/>
        <w:tc>
          <w:tcPr>
            <w:tcW w:w="10000" w:type="dxa"/>
            <w:vAlign w:val="center"/>
            <w:gridSpan w:val="2"/>
          </w:tcPr>
          <w:p>
            <w:pPr>
              <w:pStyle w:val=""/>
            </w:pPr>
            <w:r>
              <w:rPr>
                <w:rStyle w:val="table_header"/>
              </w:rPr>
              <w:t xml:space="preserve">Интервалы снижения для лота</w:t>
            </w:r>
          </w:p>
        </w:tc>
      </w:tr>
      <w:tr>
        <w:trPr/>
        <w:tc>
          <w:tcPr>
            <w:tcW w:w="10000" w:type="dxa"/>
            <w:vAlign w:val="center"/>
            <w:gridSpan w:val="2"/>
          </w:tcPr>
          <w:tbl>
            <w:tblGrid>
              <w:gridCol w:w="4000" w:type="dxa"/>
              <w:gridCol w:w="4000" w:type="dxa"/>
              <w:gridCol w:w="4000" w:type="dxa"/>
              <w:gridCol w:w="4000" w:type="dxa"/>
            </w:tblGrid>
            <w:tblPr>
              <w:tblStyle w:val="border"/>
            </w:tblPr>
            <w:tr>
              <w:trPr/>
              <w:tc>
                <w:tcPr>
                  <w:tcW w:w="4000" w:type="dxa"/>
                  <w:vAlign w:val="center"/>
                  <w:tcBorders>
                    <w:top w:val="single" w:sz="1" w:color="ffffff"/>
                    <w:left w:val="single" w:sz="1" w:color="ffffff"/>
                    <w:right w:val="single" w:sz="1" w:color="ffffff"/>
                    <w:bottom w:val="single" w:sz="1" w:color="ffffff"/>
                  </w:tcBorders>
                  <w:shd w:val="clear" w:color="" w:fill="cdd1da"/>
                </w:tcPr>
                <w:p>
                  <w:pPr>
                    <w:pStyle w:val=""/>
                  </w:pPr>
                  <w:r>
                    <w:rPr>
                      <w:rStyle w:val=""/>
                    </w:rPr>
                    <w:t xml:space="preserve">Начало приема заявок на интервале</w:t>
                  </w:r>
                </w:p>
              </w:tc>
              <w:tc>
                <w:tcPr>
                  <w:tcW w:w="4000" w:type="dxa"/>
                  <w:vAlign w:val="center"/>
                  <w:tcBorders>
                    <w:top w:val="single" w:sz="1" w:color="ffffff"/>
                    <w:left w:val="single" w:sz="1" w:color="ffffff"/>
                    <w:right w:val="single" w:sz="1" w:color="ffffff"/>
                    <w:bottom w:val="single" w:sz="1" w:color="ffffff"/>
                  </w:tcBorders>
                  <w:shd w:val="clear" w:color="" w:fill="cdd1da"/>
                </w:tcPr>
                <w:p>
                  <w:pPr>
                    <w:pStyle w:val=""/>
                  </w:pPr>
                  <w:r>
                    <w:rPr>
                      <w:rStyle w:val=""/>
                    </w:rPr>
                    <w:t xml:space="preserve">Окончание приема заявок на интервале</w:t>
                  </w:r>
                </w:p>
              </w:tc>
              <w:tc>
                <w:tcPr>
                  <w:tcW w:w="4000" w:type="dxa"/>
                  <w:vAlign w:val="center"/>
                  <w:tcBorders>
                    <w:top w:val="single" w:sz="1" w:color="ffffff"/>
                    <w:left w:val="single" w:sz="1" w:color="ffffff"/>
                    <w:right w:val="single" w:sz="1" w:color="ffffff"/>
                    <w:bottom w:val="single" w:sz="1" w:color="ffffff"/>
                  </w:tcBorders>
                  <w:shd w:val="clear" w:color="" w:fill="cdd1da"/>
                </w:tcPr>
                <w:p>
                  <w:pPr>
                    <w:pStyle w:val=""/>
                  </w:pPr>
                  <w:r>
                    <w:rPr>
                      <w:rStyle w:val=""/>
                    </w:rPr>
                    <w:t xml:space="preserve">Задаток на интервале</w:t>
                  </w:r>
                </w:p>
              </w:tc>
              <w:tc>
                <w:tcPr>
                  <w:tcW w:w="4000" w:type="dxa"/>
                  <w:vAlign w:val="center"/>
                  <w:tcBorders>
                    <w:top w:val="single" w:sz="1" w:color="ffffff"/>
                    <w:left w:val="single" w:sz="1" w:color="ffffff"/>
                    <w:right w:val="single" w:sz="1" w:color="ffffff"/>
                    <w:bottom w:val="single" w:sz="1" w:color="ffffff"/>
                  </w:tcBorders>
                  <w:shd w:val="clear" w:color="" w:fill="cdd1da"/>
                </w:tcPr>
                <w:p>
                  <w:pPr>
                    <w:pStyle w:val=""/>
                  </w:pPr>
                  <w:r>
                    <w:rPr>
                      <w:rStyle w:val=""/>
                    </w:rPr>
                    <w:t xml:space="preserve">Цена на интервале</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08.06.2026 11:00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16.06.2026 10:59</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48 997.63</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489 976.33</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16.06.2026 11:00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23.06.2026 10:59</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44 097.87</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440 978.70</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23.06.2026 11:00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30.06.2026 10:59</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39 198.11</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391 981.06</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30.06.2026 11:00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07.07.2026 10:59</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34 298.34</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342 983.43</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07.07.2026 11:00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14.07.2026 10:59</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29 398.58</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293 985.80</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14.07.2026 11:00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21.07.2026 11:00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24 498.82</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244 988.17</w:t>
                  </w:r>
                </w:p>
              </w:tc>
            </w:tr>
          </w:tbl>
          <w:p/>
        </w:tc>
      </w:tr>
      <w:tr>
        <w:trPr/>
        <w:tc>
          <w:tcPr>
            <w:tcW w:w="10000" w:type="dxa"/>
            <w:vAlign w:val="center"/>
            <w:gridSpan w:val="2"/>
          </w:tcPr>
          <w:p/>
        </w:tc>
      </w:tr>
      <w:tr>
        <w:trPr/>
        <w:tc>
          <w:tcPr>
            <w:tcW w:w="10000" w:type="dxa"/>
            <w:vAlign w:val="center"/>
            <w:gridSpan w:val="2"/>
          </w:tcPr>
          <w:p>
            <w:pPr>
              <w:pStyle w:val=""/>
            </w:pPr>
            <w:r>
              <w:rPr>
                <w:rStyle w:val="table_header"/>
              </w:rPr>
              <w:t xml:space="preserve">Поданные заявки</w:t>
            </w:r>
          </w:p>
        </w:tc>
      </w:tr>
      <w:tr>
        <w:trPr/>
        <w:tc>
          <w:tcPr>
            <w:tcW w:w="10000" w:type="dxa"/>
            <w:vAlign w:val="center"/>
            <w:gridSpan w:val="2"/>
          </w:tcPr>
          <w:p>
            <w:pPr>
              <w:pStyle w:val=""/>
            </w:pPr>
            <w:r>
              <w:rPr>
                <w:rStyle w:val=""/>
              </w:rPr>
              <w:t xml:space="preserve">Заявок не подано</w:t>
            </w:r>
          </w:p>
        </w:tc>
      </w:tr>
      <w:tr>
        <w:trPr/>
        <w:tc>
          <w:tcPr>
            <w:tcW w:w="10000" w:type="dxa"/>
            <w:vAlign w:val="center"/>
            <w:gridSpan w:val="2"/>
          </w:tcPr>
          <w:p/>
        </w:tc>
      </w:tr>
    </w:tbl>
    <w:p>
      <w:pPr>
        <w:pStyle w:val=""/>
      </w:pPr>
      <w:r>
        <w:rPr>
          <w:rStyle w:val=""/>
        </w:rPr>
        <w:t xml:space="preserve"/>
      </w:r>
    </w:p>
    <w:p/>
    <w:p/>
    <w:p>
      <w:pPr>
        <w:pStyle w:val=""/>
      </w:pPr>
      <w:r>
        <w:rPr>
          <w:rStyle w:val=""/>
        </w:rPr>
        <w:t xml:space="preserve">Протокол подписан организатором торгов</w:t>
      </w:r>
    </w:p>
    <w:sectPr>
      <w:pgSz w:orient="portrait" w:w="11870" w:h="16787"/>
      <w:pgMar w:top="850" w:right="850" w:bottom="1440" w:left="850" w:header="720" w:footer="720" w:gutter="0"/>
      <w:cols w:num="1" w:space="72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zoom w:percent="100"/>
  <w:defaultTabStop w:val="708"/>
  <w:hyphenationZone w:val="425"/>
  <w:characterSpacingControl w:val="doNotCompress"/>
  <w:themeFontLang w:val="en-U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imes New Roman" w:hAnsi="Times New Roman" w:eastAsia="Times New Roman" w:cs="Times New Roman"/>
        <w:sz w:val="26"/>
        <w:szCs w:val="26"/>
      </w:rPr>
    </w:rPrDefault>
  </w:docDefaults>
  <w:style w:type="paragraph" w:default="1" w:styleId="Normal">
    <w:name w:val="Normal"/>
    <w:pPr>
      <w:jc w:val="left"/>
      <w:ind w:left="0" w:right="0"/>
      <w:spacing w:after="0"/>
    </w:pPr>
  </w:style>
  <w:style w:type="character" w:styleId="FootnoteReference">
    <w:name w:val="Footnote Reference"/>
    <w:semiHidden/>
    <w:unhideWhenUsed/>
    <w:rPr>
      <w:vertAlign w:val="superscript"/>
    </w:rPr>
  </w:style>
  <w:style w:type="paragraph" w:customStyle="1" w:styleId="center">
    <w:name w:val="center"/>
    <w:basedOn w:val="Normal"/>
    <w:pPr>
      <w:jc w:val="center"/>
      <w:spacing w:after="0"/>
    </w:pPr>
  </w:style>
  <w:style w:type="character">
    <w:name w:val="doc_header"/>
    <w:rPr>
      <w:sz w:val="24"/>
      <w:szCs w:val="24"/>
      <w:b/>
      <w:caps/>
    </w:rPr>
  </w:style>
  <w:style w:type="character">
    <w:name w:val="bold"/>
    <w:rPr>
      <w:b/>
    </w:rPr>
  </w:style>
  <w:style w:type="character">
    <w:name w:val="table_header"/>
    <w:rPr>
      <w:color w:val="BE1E2D"/>
    </w:rPr>
  </w:style>
  <w:style w:type="table" w:customStyle="1" w:styleId="noborder">
    <w:name w:val="noborder"/>
    <w:uiPriority w:val="99"/>
    <w:tblPr>
      <w:jc w:val="left"/>
      <w:tblW w:w="100" w:type="auto"/>
      <w:tblCellMar>
        <w:top w:w="10" w:type="dxa"/>
        <w:left w:w="10" w:type="dxa"/>
        <w:right w:w="10" w:type="dxa"/>
        <w:bottom w:w="10" w:type="dxa"/>
      </w:tblCellMar>
    </w:tblPr>
  </w:style>
  <w:style w:type="table" w:customStyle="1" w:styleId="border">
    <w:name w:val="border"/>
    <w:uiPriority w:val="99"/>
    <w:tblPr>
      <w:jc w:val="left"/>
      <w:tblW w:w="100" w:type="auto"/>
      <w:tblCellMar>
        <w:top w:w="50" w:type="dxa"/>
        <w:left w:w="50" w:type="dxa"/>
        <w:right w:w="50" w:type="dxa"/>
        <w:bottom w:w="50" w:type="dxa"/>
      </w:tblCellMar>
    </w:tbl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2026-07-21T17:10:54+03:00</dcterms:created>
  <dcterms:modified xsi:type="dcterms:W3CDTF">2026-07-21T17:10:54+03:00</dcterms:modified>
</cp:coreProperties>
</file>

<file path=docProps/custom.xml><?xml version="1.0" encoding="utf-8"?>
<Properties xmlns="http://schemas.openxmlformats.org/officeDocument/2006/custom-properties" xmlns:vt="http://schemas.openxmlformats.org/officeDocument/2006/docPropsVTypes"/>
</file>