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64530-ОАОФ/1</w:t>
      </w:r>
    </w:p>
    <w:p/>
    <w:p>
      <w:pPr>
        <w:pStyle w:val=""/>
      </w:pPr>
      <w:r>
        <w:rPr>
          <w:rStyle w:val=""/>
        </w:rPr>
        <w:t xml:space="preserve">21.05.2026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Прохорова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583806288144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89033235290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Овчаров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644601401937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г. Аткарск, ул. Ленина,д.45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№А57-3442/2023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размере 70933,06 к Соболеву Герману Валерьевичу, на основании Определения Арбитражного суда Саратовской области по делу №57-3442/2023 от 26.07.2024.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размере 70933,06 к Соболеву Герману Валерьевичу, на основании Определения Арбитражного суда Саратовской области по делу №57-3442/2023 от 26.07.2024.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70 933.06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3 546.65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открытых торгов определяется в соответствии с со ст. 110 ФЗ « О несостоятельности (банкротстве) и Приказом Министерства экономического развития Российской Федерации от 23.07.2015 г. № 495. 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2026-05-21T15:07:56+03:00</dcterms:created>
  <dcterms:modified xsi:type="dcterms:W3CDTF">2026-05-21T15:07:56+03:00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