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64324-ОТПП/1 О ПРИЗНАНИИ НЕСОСТОЯВШИМИСЯ ОТКРЫТЫХ ТОРГОВ В ФОРМЕ ПУБЛИЧНОГО ПРЕДЛОЖЕНИЯ ПО ПРОДАЖЕ ИМУЩЕСТВА</w:t>
      </w:r>
    </w:p>
    <w:p/>
    <w:p>
      <w:pPr>
        <w:pStyle w:val=""/>
      </w:pPr>
      <w:r>
        <w:rPr>
          <w:rStyle w:val=""/>
        </w:rPr>
        <w:t xml:space="preserve">23.05.2026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Дячок Виктор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670602688219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Смоленская область, г. Ельня, ул. Дзержинского, д.38, кв.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А62-2452/2024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64324-ОТПП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дебиторской задолженности с Астапчика Дмитрия Алексеевича, 02.01.1973 года рождения в пользу Дячок Виктора Петровича, 28.11.1977 г.р., в лице его финансового управляющего Седининой Екатерины Павловны, о взыскании денежной суммы по долговой расписке от 10.10.2023 г, в размере 1 192 000 (Один миллион сто девяносто две тысячи) рублей – основной долг, 368 556,62 (триста шестьдесят восемь тысяч пятьсот пятьдесят шесть) рублей 62 копейки – проценты за пользование чужими денежными средствами, 16 901,79 (шестнадцать тысяч девятьсот один) рубль 79 копеек – неустойка. Проценты и неустойку в реестре учитывать отдельно. На основании Определения Арбитражного суда города Москвы по делу NoА40-114070/25-115-265 Ф от 26 сентября 2025 г.(резолютивная часть) Размер дебиторской задолженности может быть изменен в связи с частичным погашением. При продаже дебиторской задолженности покупатель самостоятельно несет все риски, связанные с частичным погашением дебиторской задолженности в ходе проведения торгов (в этом случае должник передает оставшийся непогашенным объем прав требования, а пересчет цены продажи лота не производится)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дебиторской задолженности с Астапчика Дмитрия Алексеевича, 02.01.1973 года рождения в пользу Дячок Виктора Петровича, 28.11.1977 г.р., в лице его финансового управляющего Седининой Екатерины Павловны, о взыскании денежной суммы по долговой расписке от 10.10.2023 г, в размере 1 192 000 (Один миллион сто девяносто две тысячи) рублей – основной долг, 368 556,62 (триста шестьдесят восемь тысяч пятьсот пятьдесят шесть) рублей 62 копейки – проценты за пользование чужими денежными средствами, 16 901,79 (шестнадцать тысяч девятьсот один) рубль 79 копеек – неустойка. Проценты и неустойку в реестре учитывать отдельно. На основании Определения Арбитражного суда города Москвы по делу NoА40-114070/25-115-265 Ф от 26 сентября 2025 г.(резолютивная часть) Размер дебиторской задолженности может быть изменен в связи с частичным погашением. При продаже дебиторской задолженности покупатель самостоятельно несет все риски, связанные с частичным погашением дебиторской задолженности в ходе проведения торгов (в этом случае должник передает оставшийся непогашенным объем прав требования, а пересчет цены продажи лота не производится)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1 419 712.57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283 942.51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1 419 712.57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255 548.26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1 277 741.31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227 154.01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1 135 770.05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198 759.76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993 798.79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170 365.51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851 827.53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141 971.25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709 856.27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113 577.00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567 885.01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85 182.75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425 913.75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56 788.50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283 942.51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2026-05-23T01:49:25+03:00</dcterms:created>
  <dcterms:modified xsi:type="dcterms:W3CDTF">2026-05-23T01:49:25+03:00</dcterms:modified>
</cp:coreProperties>
</file>

<file path=docProps/custom.xml><?xml version="1.0" encoding="utf-8"?>
<Properties xmlns="http://schemas.openxmlformats.org/officeDocument/2006/custom-properties" xmlns:vt="http://schemas.openxmlformats.org/officeDocument/2006/docPropsVTypes"/>
</file>