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62928-ОТПП/30</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автомобиль с бортовой платформой_ГАЗ-А22R32_VIN X96A22R32K2758691_гн Е 275 ЕУ 164 (Р 852 АЕ, инвентарный номер 497,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автомобиль с бортовой платформой_ГАЗ-А22R32_VIN X96A22R32K2758691_гн Е 275 ЕУ 164 (Р 852 АЕ, инвентарный номер 497,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1 157 155.20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115 715.52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1 157 155.20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107 615.43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1 076 154.34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99 515.35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995 153.47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91 415.26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914 152.61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833 151.74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75 215.09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752 150.88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671 150.02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59 014.92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590 149.15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50 914.83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509 148.29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42 814.74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428 147.42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34 714.66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347 146.56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62928-ОТПП-30-199085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23:41:11.948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ВЛАДИСЛАВ БОРИСОВИЧ (ИНН 263601150715, ОГРНИП: 323265100035562)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752 151.65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23:41:11.948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ВЛАДИСЛАВ БОРИСОВИЧ (ИНН 263601150715, место жительства: РФ, Ставропольский край, г.Ставрополь, ул.Лесная, д.153, корп.1, кв 97)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752 151.65 рублей за имущество, составляющее Лот, предложил участник ИП ОСИПОВ ВЛАДИСЛАВ БОРИСОВИЧ (ИНН 263601150715, место жительства: РФ, Ставропольский край, г.Ставрополь, ул.Лесная, д.153, корп.1, кв 97),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