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60955-ОТПП/1</w:t>
      </w:r>
    </w:p>
    <w:p/>
    <w:p>
      <w:pPr/>
      <w:r>
        <w:rPr/>
        <w:t xml:space="preserve">06.03.2026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Волкова Юлия Алексеевна</w:t>
            </w:r>
          </w:p>
        </w:tc>
      </w:tr>
      <w:tr>
        <w:trPr/>
        <w:tc>
          <w:tcPr>
            <w:tcW w:w="4000" w:type="dxa"/>
            <w:vAlign w:val="center"/>
            <w:noWrap/>
          </w:tcPr>
          <w:p>
            <w:pPr/>
            <w:r>
              <w:rPr/>
              <w:t xml:space="preserve">ИНН:</w:t>
            </w:r>
          </w:p>
        </w:tc>
        <w:tc>
          <w:tcPr>
            <w:tcW w:w="6000" w:type="dxa"/>
            <w:vAlign w:val="center"/>
            <w:noWrap/>
          </w:tcPr>
          <w:p>
            <w:pPr/>
            <w:r>
              <w:rPr/>
              <w:t xml:space="preserve">391704303344</w:t>
            </w:r>
          </w:p>
        </w:tc>
      </w:tr>
      <w:tr>
        <w:trPr/>
        <w:tc>
          <w:tcPr>
            <w:tcW w:w="4000" w:type="dxa"/>
            <w:vAlign w:val="center"/>
            <w:noWrap/>
          </w:tcPr>
          <w:p>
            <w:pPr/>
            <w:r>
              <w:rPr/>
              <w:t xml:space="preserve">Телефон/факс:</w:t>
            </w:r>
          </w:p>
        </w:tc>
        <w:tc>
          <w:tcPr>
            <w:tcW w:w="6000" w:type="dxa"/>
            <w:vAlign w:val="center"/>
            <w:noWrap/>
          </w:tcPr>
          <w:p>
            <w:pPr/>
            <w:r>
              <w:rPr/>
              <w:t xml:space="preserve">+79114825048</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Зыков Сергей Александрович</w:t>
            </w:r>
          </w:p>
        </w:tc>
      </w:tr>
      <w:tr>
        <w:trPr/>
        <w:tc>
          <w:tcPr>
            <w:tcW w:w="4000" w:type="dxa"/>
            <w:vAlign w:val="center"/>
            <w:noWrap/>
          </w:tcPr>
          <w:p>
            <w:pPr/>
            <w:r>
              <w:rPr/>
              <w:t xml:space="preserve">ИНН:</w:t>
            </w:r>
          </w:p>
        </w:tc>
        <w:tc>
          <w:tcPr>
            <w:tcW w:w="6000" w:type="dxa"/>
            <w:vAlign w:val="center"/>
            <w:noWrap/>
          </w:tcPr>
          <w:p>
            <w:pPr/>
            <w:r>
              <w:rPr/>
              <w:t xml:space="preserve">701727266646</w:t>
            </w:r>
          </w:p>
        </w:tc>
      </w:tr>
      <w:tr>
        <w:trPr/>
        <w:tc>
          <w:tcPr>
            <w:tcW w:w="4000" w:type="dxa"/>
            <w:vAlign w:val="center"/>
            <w:noWrap/>
          </w:tcPr>
          <w:p>
            <w:pPr/>
            <w:r>
              <w:rPr/>
              <w:t xml:space="preserve">Адрес:</w:t>
            </w:r>
          </w:p>
        </w:tc>
        <w:tc>
          <w:tcPr>
            <w:tcW w:w="6000" w:type="dxa"/>
            <w:vAlign w:val="center"/>
            <w:noWrap/>
          </w:tcPr>
          <w:p>
            <w:pPr/>
            <w:r>
              <w:rPr/>
              <w:t xml:space="preserve">ТОМСКАЯ ОБЛАСТЬ, ТОМСКИЙ РАЙОН, П. ЗОНАЛЬНАЯ СТАНЦИЯ, УЛ. ЛАЗУРНАЯ, Д. 3</w:t>
            </w:r>
          </w:p>
        </w:tc>
      </w:tr>
      <w:tr>
        <w:trPr/>
        <w:tc>
          <w:tcPr>
            <w:tcW w:w="4000" w:type="dxa"/>
            <w:vAlign w:val="center"/>
            <w:noWrap/>
          </w:tcPr>
          <w:p>
            <w:pPr/>
            <w:r>
              <w:rPr/>
              <w:t xml:space="preserve">Номер дела:</w:t>
            </w:r>
          </w:p>
        </w:tc>
        <w:tc>
          <w:tcPr>
            <w:tcW w:w="6000" w:type="dxa"/>
            <w:vAlign w:val="center"/>
            <w:noWrap/>
          </w:tcPr>
          <w:p>
            <w:pPr/>
            <w:r>
              <w:rPr/>
              <w:t xml:space="preserve">А67-11766/2024</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60955-ОТПП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19.02.2026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05.04.2026 00:00:00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Легковой автомобиль марки ВАЗ 21703, 2007 г.в., (VIN) ХТА21703070001012, Номер кузова (кабины) 0001012. Цвет кузова (кабины) СЕРО-ЗЕЛЕНЫЙ. Рабочий объём (куб.см) 1596. Мощность (кВт/л.с.) 0.0/97.0</w:t>
            </w:r>
          </w:p>
        </w:tc>
      </w:tr>
      <w:tr>
        <w:trPr/>
        <w:tc>
          <w:tcPr>
            <w:tcW w:w="4000" w:type="dxa"/>
            <w:vAlign w:val="center"/>
            <w:noWrap/>
          </w:tcPr>
          <w:p>
            <w:pPr/>
            <w:r>
              <w:rPr/>
              <w:t xml:space="preserve">Сведения об имуществе:</w:t>
            </w:r>
          </w:p>
        </w:tc>
        <w:tc>
          <w:tcPr>
            <w:tcW w:w="6000" w:type="dxa"/>
            <w:vAlign w:val="center"/>
            <w:noWrap/>
          </w:tcPr>
          <w:p>
            <w:pPr/>
            <w:r>
              <w:rPr/>
              <w:t xml:space="preserve">Легковой автомобиль марки ВАЗ 21703, 2007 г.в., (VIN) ХТА21703070001012, Номер кузова (кабины) 0001012. Цвет кузова (кабины) СЕРО-ЗЕЛЕНЫЙ. Рабочий объём (куб.см) 1596. Мощность (кВт/л.с.) 0.0/97.0</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109 800.00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19.02.2026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21 960.00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109 800.00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24.02.2026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19 764.00</w:t>
                  </w:r>
                </w:p>
              </w:tc>
              <w:tc>
                <w:tcPr>
                  <w:tcW w:w="4000" w:type="dxa"/>
                  <w:vAlign w:val="center"/>
                  <w:tcBorders>
                    <w:top w:val="single" w:sz="1" w:color="ffffff"/>
                    <w:left w:val="single" w:sz="1" w:color="ffffff"/>
                    <w:right w:val="single" w:sz="1" w:color="ffffff"/>
                    <w:bottom w:val="single" w:sz="1" w:color="ffffff"/>
                  </w:tcBorders>
                  <w:noWrap/>
                </w:tcPr>
                <w:p>
                  <w:pPr/>
                  <w:r>
                    <w:rPr/>
                    <w:t xml:space="preserve">98 820.00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06.03.2026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17 568.00</w:t>
                  </w:r>
                </w:p>
              </w:tc>
              <w:tc>
                <w:tcPr>
                  <w:tcW w:w="4000" w:type="dxa"/>
                  <w:vAlign w:val="center"/>
                  <w:tcBorders>
                    <w:top w:val="single" w:sz="1" w:color="ffffff"/>
                    <w:left w:val="single" w:sz="1" w:color="ffffff"/>
                    <w:right w:val="single" w:sz="1" w:color="ffffff"/>
                    <w:bottom w:val="single" w:sz="1" w:color="ffffff"/>
                  </w:tcBorders>
                  <w:noWrap/>
                </w:tcPr>
                <w:p>
                  <w:pPr/>
                  <w:r>
                    <w:rPr/>
                    <w:t xml:space="preserve">87 840.00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06.03.2026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15 372.00</w:t>
                  </w:r>
                </w:p>
              </w:tc>
              <w:tc>
                <w:tcPr>
                  <w:tcW w:w="4000" w:type="dxa"/>
                  <w:vAlign w:val="center"/>
                  <w:tcBorders>
                    <w:top w:val="single" w:sz="1" w:color="ffffff"/>
                    <w:left w:val="single" w:sz="1" w:color="ffffff"/>
                    <w:right w:val="single" w:sz="1" w:color="ffffff"/>
                    <w:bottom w:val="single" w:sz="1" w:color="ffffff"/>
                  </w:tcBorders>
                  <w:noWrap/>
                </w:tcPr>
                <w:p>
                  <w:pPr/>
                  <w:r>
                    <w:rPr/>
                    <w:t xml:space="preserve">76 860.00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13 176.00</w:t>
                  </w:r>
                </w:p>
              </w:tc>
              <w:tc>
                <w:tcPr>
                  <w:tcW w:w="4000" w:type="dxa"/>
                  <w:vAlign w:val="center"/>
                  <w:tcBorders>
                    <w:top w:val="single" w:sz="1" w:color="ffffff"/>
                    <w:left w:val="single" w:sz="1" w:color="ffffff"/>
                    <w:right w:val="single" w:sz="1" w:color="ffffff"/>
                    <w:bottom w:val="single" w:sz="1" w:color="ffffff"/>
                  </w:tcBorders>
                  <w:noWrap/>
                </w:tcPr>
                <w:p>
                  <w:pPr/>
                  <w:r>
                    <w:rPr/>
                    <w:t xml:space="preserve">65 880.00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16.03.2026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10 980.00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54 900.00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26.03.2026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8 784.00</w:t>
                  </w:r>
                </w:p>
              </w:tc>
              <w:tc>
                <w:tcPr>
                  <w:tcW w:w="4000" w:type="dxa"/>
                  <w:vAlign w:val="center"/>
                  <w:tcBorders>
                    <w:top w:val="single" w:sz="1" w:color="ffffff"/>
                    <w:left w:val="single" w:sz="1" w:color="ffffff"/>
                    <w:right w:val="single" w:sz="1" w:color="ffffff"/>
                    <w:bottom w:val="single" w:sz="1" w:color="ffffff"/>
                  </w:tcBorders>
                  <w:noWrap/>
                </w:tcPr>
                <w:p>
                  <w:pPr/>
                  <w:r>
                    <w:rPr/>
                    <w:t xml:space="preserve">43 920.00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6 588.00</w:t>
                  </w:r>
                </w:p>
              </w:tc>
              <w:tc>
                <w:tcPr>
                  <w:tcW w:w="4000" w:type="dxa"/>
                  <w:vAlign w:val="center"/>
                  <w:tcBorders>
                    <w:top w:val="single" w:sz="1" w:color="ffffff"/>
                    <w:left w:val="single" w:sz="1" w:color="ffffff"/>
                    <w:right w:val="single" w:sz="1" w:color="ffffff"/>
                    <w:bottom w:val="single" w:sz="1" w:color="ffffff"/>
                  </w:tcBorders>
                  <w:noWrap/>
                </w:tcPr>
                <w:p>
                  <w:pPr/>
                  <w:r>
                    <w:rPr/>
                    <w:t xml:space="preserve">32 940.00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31.03.2026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05.04.2026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4 392.00</w:t>
                  </w:r>
                </w:p>
              </w:tc>
              <w:tc>
                <w:tcPr>
                  <w:tcW w:w="4000" w:type="dxa"/>
                  <w:vAlign w:val="center"/>
                  <w:tcBorders>
                    <w:top w:val="single" w:sz="1" w:color="ffffff"/>
                    <w:left w:val="single" w:sz="1" w:color="ffffff"/>
                    <w:right w:val="single" w:sz="1" w:color="ffffff"/>
                    <w:bottom w:val="single" w:sz="1" w:color="ffffff"/>
                  </w:tcBorders>
                  <w:noWrap/>
                </w:tcPr>
                <w:p>
                  <w:pPr/>
                  <w:r>
                    <w:rPr/>
                    <w:t xml:space="preserve">21 960.00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60955-ОТПП-1-196169</w:t>
                  </w:r>
                </w:p>
              </w:tc>
              <w:tc>
                <w:tcPr>
                  <w:tcW w:w="4000" w:type="dxa"/>
                  <w:vAlign w:val="center"/>
                  <w:tcBorders>
                    <w:top w:val="single" w:sz="1" w:color="ffffff"/>
                    <w:left w:val="single" w:sz="1" w:color="ffffff"/>
                    <w:right w:val="single" w:sz="1" w:color="ffffff"/>
                    <w:bottom w:val="single" w:sz="1" w:color="ffffff"/>
                  </w:tcBorders>
                  <w:noWrap/>
                </w:tcPr>
                <w:p>
                  <w:pPr/>
                  <w:r>
                    <w:rPr/>
                    <w:t xml:space="preserve">05.03.2026 23:24:18.091</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ИНТЕРНЕТ-КОМПАНИЯ ПАРУС (ИНН 1831153390, ОГРН: 1121831002589), действующий в интересах следующего принципала: Майков Александр Сергеевич (ИНН 701740775674)</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Ценовые предложения, поданные в ходе торгов</w:t>
            </w:r>
          </w:p>
        </w:tc>
      </w:tr>
      <w:tr>
        <w:trPr/>
        <w:tc>
          <w:tcPr>
            <w:tcW w:w="10000" w:type="dxa"/>
            <w:vAlign w:val="center"/>
            <w:gridSpan w:val="2"/>
            <w:noWrap/>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90 900.00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05.03.2026 23:24:18.091</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ИНТЕРНЕТ-КОМПАНИЯ ПАРУС (ИНН 1831153390, место нахождения: 426035, УДМУРТСКАЯ РЕСПУБЛИКА,ГОРОД ИЖЕВСК,УЛИЦА Л.ТОЛСТОГО, ДОМ 28, ОФИС 2), действующий в интересах следующего принципала: Майков Александр Сергеевич (ИНН 701740775674)</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Торги завершены</w:t>
            </w:r>
          </w:p>
        </w:tc>
      </w:tr>
      <w:tr>
        <w:trPr/>
        <w:tc>
          <w:tcPr>
            <w:tcW w:w="10000" w:type="dxa"/>
            <w:vAlign w:val="center"/>
            <w:gridSpan w:val="2"/>
            <w:noWrap/>
          </w:tcPr>
          <w:p>
            <w:pPr/>
            <w:r>
              <w:rPr/>
              <w:t xml:space="preserve">Наиболее высокую цену в размере 90 900.00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РЕСПУБЛИКА,ГОРОД ИЖЕВСК,УЛИЦА Л.ТОЛСТОГО, ДОМ 28, ОФИС 2), действующий в интересах следующего принципала: Майков Александр Сергеевич (ИНН 701740775674), который признается победителем торгов по лоту.</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2026-03-06T12:30:11+03:00</dcterms:created>
  <dcterms:modified xsi:type="dcterms:W3CDTF">2026-03-06T12:30:11+03:00</dcterms:modified>
</cp:coreProperties>
</file>

<file path=docProps/custom.xml><?xml version="1.0" encoding="utf-8"?>
<Properties xmlns="http://schemas.openxmlformats.org/officeDocument/2006/custom-properties" xmlns:vt="http://schemas.openxmlformats.org/officeDocument/2006/docPropsVTypes"/>
</file>