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632141609683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445000, Самарская обл., г. Тольятти, ул. Революционная, д. 24,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 Год выпуска: 2011 Государственный регистрационный знак: С733УМ163 Идентификационный номер: XTA111930B0144753 Тип ТС: Легковое-комби (хэтчбек) Шасси (рама) №: отсутствует Кузов: XTA111930B0144753 Цвет кузова: белый Разрешенная максимальная масса, кг: 1555 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 Год выпуска: 2011 Государственный регистрационный знак: С733УМ163 Идентификационный номер: XTA111930B0144753 Тип ТС: Легковое-комби (хэтчбек) Шасси (рама) №: отсутствует Кузов: XTA111930B0144753 Цвет кузова: белый Разрешенная максимальная масса, кг: 1555 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2026-03-05T10:23:18+03:00</dcterms:created>
  <dcterms:modified xsi:type="dcterms:W3CDTF">2026-03-05T10:23:18+03:00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