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60333-ОТПП/1</w:t>
      </w:r>
    </w:p>
    <w:p/>
    <w:p>
      <w:pPr/>
      <w:r>
        <w:rPr/>
        <w:t xml:space="preserve">03.03.2026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Прудей Игорь Юрьевич</w:t>
            </w:r>
          </w:p>
        </w:tc>
      </w:tr>
      <w:tr>
        <w:trPr/>
        <w:tc>
          <w:tcPr>
            <w:tcW w:w="4000" w:type="dxa"/>
            <w:vAlign w:val="center"/>
            <w:noWrap/>
          </w:tcPr>
          <w:p>
            <w:pPr/>
            <w:r>
              <w:rPr/>
              <w:t xml:space="preserve">ИНН:</w:t>
            </w:r>
          </w:p>
        </w:tc>
        <w:tc>
          <w:tcPr>
            <w:tcW w:w="6000" w:type="dxa"/>
            <w:vAlign w:val="center"/>
            <w:noWrap/>
          </w:tcPr>
          <w:p>
            <w:pPr/>
            <w:r>
              <w:rPr/>
              <w:t xml:space="preserve">780524656304</w:t>
            </w:r>
          </w:p>
        </w:tc>
      </w:tr>
      <w:tr>
        <w:trPr/>
        <w:tc>
          <w:tcPr>
            <w:tcW w:w="4000" w:type="dxa"/>
            <w:vAlign w:val="center"/>
            <w:noWrap/>
          </w:tcPr>
          <w:p>
            <w:pPr/>
            <w:r>
              <w:rPr/>
              <w:t xml:space="preserve">Телефон/факс:</w:t>
            </w:r>
          </w:p>
        </w:tc>
        <w:tc>
          <w:tcPr>
            <w:tcW w:w="6000" w:type="dxa"/>
            <w:vAlign w:val="center"/>
            <w:noWrap/>
          </w:tcPr>
          <w:p>
            <w:pPr/>
            <w:r>
              <w:rPr/>
              <w:t xml:space="preserve">+79117234004</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Наименование:</w:t>
            </w:r>
          </w:p>
        </w:tc>
        <w:tc>
          <w:tcPr>
            <w:tcW w:w="6000" w:type="dxa"/>
            <w:vAlign w:val="center"/>
            <w:noWrap/>
          </w:tcPr>
          <w:p>
            <w:pPr/>
            <w:r>
              <w:rPr/>
              <w:t xml:space="preserve">Общество с ограниченной ответственностью «ПрофСтройПроект»</w:t>
            </w:r>
          </w:p>
        </w:tc>
      </w:tr>
      <w:tr>
        <w:trPr/>
        <w:tc>
          <w:tcPr>
            <w:tcW w:w="4000" w:type="dxa"/>
            <w:vAlign w:val="center"/>
            <w:noWrap/>
          </w:tcPr>
          <w:p>
            <w:pPr/>
            <w:r>
              <w:rPr/>
              <w:t xml:space="preserve">ИНН:</w:t>
            </w:r>
          </w:p>
        </w:tc>
        <w:tc>
          <w:tcPr>
            <w:tcW w:w="6000" w:type="dxa"/>
            <w:vAlign w:val="center"/>
            <w:noWrap/>
          </w:tcPr>
          <w:p>
            <w:pPr/>
            <w:r>
              <w:rPr/>
              <w:t xml:space="preserve">7810020417</w:t>
            </w:r>
          </w:p>
        </w:tc>
      </w:tr>
      <w:tr>
        <w:trPr/>
        <w:tc>
          <w:tcPr>
            <w:tcW w:w="4000" w:type="dxa"/>
            <w:vAlign w:val="center"/>
            <w:noWrap/>
          </w:tcPr>
          <w:p>
            <w:pPr/>
            <w:r>
              <w:rPr/>
              <w:t xml:space="preserve">Адрес:</w:t>
            </w:r>
          </w:p>
        </w:tc>
        <w:tc>
          <w:tcPr>
            <w:tcW w:w="6000" w:type="dxa"/>
            <w:vAlign w:val="center"/>
            <w:noWrap/>
          </w:tcPr>
          <w:p>
            <w:pPr/>
            <w:r>
              <w:rPr/>
              <w:t xml:space="preserve">191024, Санкт-Петербург, ул. Дегтярная, д. 9, кв. 16</w:t>
            </w:r>
          </w:p>
        </w:tc>
      </w:tr>
      <w:tr>
        <w:trPr/>
        <w:tc>
          <w:tcPr>
            <w:tcW w:w="4000" w:type="dxa"/>
            <w:vAlign w:val="center"/>
            <w:noWrap/>
          </w:tcPr>
          <w:p>
            <w:pPr/>
            <w:r>
              <w:rPr/>
              <w:t xml:space="preserve">Номер дела:</w:t>
            </w:r>
          </w:p>
        </w:tc>
        <w:tc>
          <w:tcPr>
            <w:tcW w:w="6000" w:type="dxa"/>
            <w:vAlign w:val="center"/>
            <w:noWrap/>
          </w:tcPr>
          <w:p>
            <w:pPr/>
            <w:r>
              <w:rPr/>
              <w:t xml:space="preserve">А56-61944/2019</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60333-ОТПП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02.02.2026 10:00:00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04.03.2026 10:00:00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Право требования</w:t>
            </w:r>
          </w:p>
        </w:tc>
      </w:tr>
      <w:tr>
        <w:trPr/>
        <w:tc>
          <w:tcPr>
            <w:tcW w:w="4000" w:type="dxa"/>
            <w:vAlign w:val="center"/>
            <w:noWrap/>
          </w:tcPr>
          <w:p>
            <w:pPr/>
            <w:r>
              <w:rPr/>
              <w:t xml:space="preserve">Сведения об имуществе:</w:t>
            </w:r>
          </w:p>
        </w:tc>
        <w:tc>
          <w:tcPr>
            <w:tcW w:w="6000" w:type="dxa"/>
            <w:vAlign w:val="center"/>
            <w:noWrap/>
          </w:tcPr>
          <w:p>
            <w:pPr/>
            <w:r>
              <w:rPr/>
              <w:t xml:space="preserve">Право требования к ФГУП «Главное военно-строительное управление № 14», ИНН 5047054473, ОГРН 1035009568439, адрес: 123098, Москва, м. о. Щукино, ул. Маршала Новикова, д. 14, к. 2, в размере 1 087 924,77 рублей, в том числе 1 042 400,21 рублей задолженности, 44 690,82 рублей процентов за пользование чужими денежными средствами, 833,74 рублей расходов по оплате государственной пошлины. на основании решения Арбитражного суда города Москвы от 21.11.2018 по делу № А40- 135931/2018, которое не обжаловалось и вступило в законную силу.</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1 087 924.77</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217 584.95</w:t>
                  </w:r>
                </w:p>
              </w:tc>
              <w:tc>
                <w:tcPr>
                  <w:tcW w:w="4000" w:type="dxa"/>
                  <w:vAlign w:val="center"/>
                  <w:tcBorders>
                    <w:top w:val="single" w:sz="1" w:color="ffffff"/>
                    <w:left w:val="single" w:sz="1" w:color="ffffff"/>
                    <w:right w:val="single" w:sz="1" w:color="ffffff"/>
                    <w:bottom w:val="single" w:sz="1" w:color="ffffff"/>
                  </w:tcBorders>
                  <w:noWrap/>
                </w:tcPr>
                <w:p>
                  <w:pPr/>
                  <w:r>
                    <w:rPr/>
                    <w:t xml:space="preserve">1 087 924.77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08.02.2026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195 826.46</w:t>
                  </w:r>
                </w:p>
              </w:tc>
              <w:tc>
                <w:tcPr>
                  <w:tcW w:w="4000" w:type="dxa"/>
                  <w:vAlign w:val="center"/>
                  <w:tcBorders>
                    <w:top w:val="single" w:sz="1" w:color="ffffff"/>
                    <w:left w:val="single" w:sz="1" w:color="ffffff"/>
                    <w:right w:val="single" w:sz="1" w:color="ffffff"/>
                    <w:bottom w:val="single" w:sz="1" w:color="ffffff"/>
                  </w:tcBorders>
                  <w:noWrap/>
                </w:tcPr>
                <w:p>
                  <w:pPr/>
                  <w:r>
                    <w:rPr/>
                    <w:t xml:space="preserve">979 132.29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08.02.2026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174 067.96</w:t>
                  </w:r>
                </w:p>
              </w:tc>
              <w:tc>
                <w:tcPr>
                  <w:tcW w:w="4000" w:type="dxa"/>
                  <w:vAlign w:val="center"/>
                  <w:tcBorders>
                    <w:top w:val="single" w:sz="1" w:color="ffffff"/>
                    <w:left w:val="single" w:sz="1" w:color="ffffff"/>
                    <w:right w:val="single" w:sz="1" w:color="ffffff"/>
                    <w:bottom w:val="single" w:sz="1" w:color="ffffff"/>
                  </w:tcBorders>
                  <w:noWrap/>
                </w:tcPr>
                <w:p>
                  <w:pPr/>
                  <w:r>
                    <w:rPr/>
                    <w:t xml:space="preserve">870 339.81</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11.02.2026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152 309.47</w:t>
                  </w:r>
                </w:p>
              </w:tc>
              <w:tc>
                <w:tcPr>
                  <w:tcW w:w="4000" w:type="dxa"/>
                  <w:vAlign w:val="center"/>
                  <w:tcBorders>
                    <w:top w:val="single" w:sz="1" w:color="ffffff"/>
                    <w:left w:val="single" w:sz="1" w:color="ffffff"/>
                    <w:right w:val="single" w:sz="1" w:color="ffffff"/>
                    <w:bottom w:val="single" w:sz="1" w:color="ffffff"/>
                  </w:tcBorders>
                  <w:noWrap/>
                </w:tcPr>
                <w:p>
                  <w:pPr/>
                  <w:r>
                    <w:rPr/>
                    <w:t xml:space="preserve">761 547.33</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14.02.2026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17.02.2026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130 550.97</w:t>
                  </w:r>
                </w:p>
              </w:tc>
              <w:tc>
                <w:tcPr>
                  <w:tcW w:w="4000" w:type="dxa"/>
                  <w:vAlign w:val="center"/>
                  <w:tcBorders>
                    <w:top w:val="single" w:sz="1" w:color="ffffff"/>
                    <w:left w:val="single" w:sz="1" w:color="ffffff"/>
                    <w:right w:val="single" w:sz="1" w:color="ffffff"/>
                    <w:bottom w:val="single" w:sz="1" w:color="ffffff"/>
                  </w:tcBorders>
                  <w:noWrap/>
                </w:tcPr>
                <w:p>
                  <w:pPr/>
                  <w:r>
                    <w:rPr/>
                    <w:t xml:space="preserve">652 754.85</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17.02.2026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108 792.47</w:t>
                  </w:r>
                </w:p>
              </w:tc>
              <w:tc>
                <w:tcPr>
                  <w:tcW w:w="4000" w:type="dxa"/>
                  <w:vAlign w:val="center"/>
                  <w:tcBorders>
                    <w:top w:val="single" w:sz="1" w:color="ffffff"/>
                    <w:left w:val="single" w:sz="1" w:color="ffffff"/>
                    <w:right w:val="single" w:sz="1" w:color="ffffff"/>
                    <w:bottom w:val="single" w:sz="1" w:color="ffffff"/>
                  </w:tcBorders>
                  <w:noWrap/>
                </w:tcPr>
                <w:p>
                  <w:pPr/>
                  <w:r>
                    <w:rPr/>
                    <w:t xml:space="preserve">543 962.37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20.02.2026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87 033.98</w:t>
                  </w:r>
                </w:p>
              </w:tc>
              <w:tc>
                <w:tcPr>
                  <w:tcW w:w="4000" w:type="dxa"/>
                  <w:vAlign w:val="center"/>
                  <w:tcBorders>
                    <w:top w:val="single" w:sz="1" w:color="ffffff"/>
                    <w:left w:val="single" w:sz="1" w:color="ffffff"/>
                    <w:right w:val="single" w:sz="1" w:color="ffffff"/>
                    <w:bottom w:val="single" w:sz="1" w:color="ffffff"/>
                  </w:tcBorders>
                  <w:noWrap/>
                </w:tcPr>
                <w:p>
                  <w:pPr/>
                  <w:r>
                    <w:rPr/>
                    <w:t xml:space="preserve">435 169.89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65 275.48</w:t>
                  </w:r>
                </w:p>
              </w:tc>
              <w:tc>
                <w:tcPr>
                  <w:tcW w:w="4000" w:type="dxa"/>
                  <w:vAlign w:val="center"/>
                  <w:tcBorders>
                    <w:top w:val="single" w:sz="1" w:color="ffffff"/>
                    <w:left w:val="single" w:sz="1" w:color="ffffff"/>
                    <w:right w:val="single" w:sz="1" w:color="ffffff"/>
                    <w:bottom w:val="single" w:sz="1" w:color="ffffff"/>
                  </w:tcBorders>
                  <w:noWrap/>
                </w:tcPr>
                <w:p>
                  <w:pPr/>
                  <w:r>
                    <w:rPr/>
                    <w:t xml:space="preserve">326 377.41</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43 516.99</w:t>
                  </w:r>
                </w:p>
              </w:tc>
              <w:tc>
                <w:tcPr>
                  <w:tcW w:w="4000" w:type="dxa"/>
                  <w:vAlign w:val="center"/>
                  <w:tcBorders>
                    <w:top w:val="single" w:sz="1" w:color="ffffff"/>
                    <w:left w:val="single" w:sz="1" w:color="ffffff"/>
                    <w:right w:val="single" w:sz="1" w:color="ffffff"/>
                    <w:bottom w:val="single" w:sz="1" w:color="ffffff"/>
                  </w:tcBorders>
                  <w:noWrap/>
                </w:tcPr>
                <w:p>
                  <w:pPr/>
                  <w:r>
                    <w:rPr/>
                    <w:t xml:space="preserve">217 584.93</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01.03.2026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21 758.50</w:t>
                  </w:r>
                </w:p>
              </w:tc>
              <w:tc>
                <w:tcPr>
                  <w:tcW w:w="4000" w:type="dxa"/>
                  <w:vAlign w:val="center"/>
                  <w:tcBorders>
                    <w:top w:val="single" w:sz="1" w:color="ffffff"/>
                    <w:left w:val="single" w:sz="1" w:color="ffffff"/>
                    <w:right w:val="single" w:sz="1" w:color="ffffff"/>
                    <w:bottom w:val="single" w:sz="1" w:color="ffffff"/>
                  </w:tcBorders>
                  <w:noWrap/>
                </w:tcPr>
                <w:p>
                  <w:pPr/>
                  <w:r>
                    <w:rPr/>
                    <w:t xml:space="preserve">108 792.48</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60333-ОТПП-1-195901</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17:55:03.748</w:t>
                  </w:r>
                </w:p>
              </w:tc>
              <w:tc>
                <w:tcPr>
                  <w:tcW w:w="4000" w:type="dxa"/>
                  <w:vAlign w:val="center"/>
                  <w:tcBorders>
                    <w:top w:val="single" w:sz="1" w:color="ffffff"/>
                    <w:left w:val="single" w:sz="1" w:color="ffffff"/>
                    <w:right w:val="single" w:sz="1" w:color="ffffff"/>
                    <w:bottom w:val="single" w:sz="1" w:color="ffffff"/>
                  </w:tcBorders>
                  <w:noWrap/>
                </w:tcPr>
                <w:p>
                  <w:pPr/>
                  <w:r>
                    <w:rPr/>
                    <w:t xml:space="preserve">Масечко Максим Иванович (ИНН 781438365159)</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60333-ОТПП-1-195899</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17:47:40.706</w:t>
                  </w:r>
                </w:p>
              </w:tc>
              <w:tc>
                <w:tcPr>
                  <w:tcW w:w="4000" w:type="dxa"/>
                  <w:vAlign w:val="center"/>
                  <w:tcBorders>
                    <w:top w:val="single" w:sz="1" w:color="ffffff"/>
                    <w:left w:val="single" w:sz="1" w:color="ffffff"/>
                    <w:right w:val="single" w:sz="1" w:color="ffffff"/>
                    <w:bottom w:val="single" w:sz="1" w:color="ffffff"/>
                  </w:tcBorders>
                  <w:noWrap/>
                </w:tcPr>
                <w:p>
                  <w:pPr/>
                  <w:r>
                    <w:rPr/>
                    <w:t xml:space="preserve">Акционерное общество «НБ-Сервис» (ИНН 5024165770, ОГРН: 1165024054546)</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333 000.33</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17:55:03.748</w:t>
                  </w:r>
                </w:p>
              </w:tc>
              <w:tc>
                <w:tcPr>
                  <w:tcW w:w="4000" w:type="dxa"/>
                  <w:vAlign w:val="center"/>
                  <w:tcBorders>
                    <w:top w:val="single" w:sz="1" w:color="ffffff"/>
                    <w:left w:val="single" w:sz="1" w:color="ffffff"/>
                    <w:right w:val="single" w:sz="1" w:color="ffffff"/>
                    <w:bottom w:val="single" w:sz="1" w:color="ffffff"/>
                  </w:tcBorders>
                  <w:noWrap/>
                </w:tcPr>
                <w:p>
                  <w:pPr/>
                  <w:r>
                    <w:rPr/>
                    <w:t xml:space="preserve">Масечко Максим Иванович (ИНН 781438365159, место жительства: 197371, г. Санкт-Петербург, ул. Мартыновская, д. 6 кв. 104)</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234 000.00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17:47:40.706</w:t>
                  </w:r>
                </w:p>
              </w:tc>
              <w:tc>
                <w:tcPr>
                  <w:tcW w:w="4000" w:type="dxa"/>
                  <w:vAlign w:val="center"/>
                  <w:tcBorders>
                    <w:top w:val="single" w:sz="1" w:color="ffffff"/>
                    <w:left w:val="single" w:sz="1" w:color="ffffff"/>
                    <w:right w:val="single" w:sz="1" w:color="ffffff"/>
                    <w:bottom w:val="single" w:sz="1" w:color="ffffff"/>
                  </w:tcBorders>
                  <w:noWrap/>
                </w:tcPr>
                <w:p>
                  <w:pPr/>
                  <w:r>
                    <w:rPr/>
                    <w:t xml:space="preserve">Акционерное общество «НБ-Сервис» (ИНН 5024165770, место нахождения: Московская область, Красногорский район, г. Красногорск)</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333 000.33 рублей за имущество, составляющее Лот, предложил участник Масечко Максим Иванович (ИНН 781438365159, место жительства: 197371, г. Санкт-Петербург, ул. Мартыновская, д. 6 кв. 104), который признается победителем торгов по лоту.</w:t>
            </w:r>
          </w:p>
        </w:tc>
      </w:tr>
      <w:tr>
        <w:trPr/>
        <w:tc>
          <w:tcPr>
            <w:tcW w:w="10000" w:type="dxa"/>
            <w:vAlign w:val="center"/>
            <w:gridSpan w:val="2"/>
            <w:noWrap/>
          </w:tcPr>
          <w:p>
            <w:pPr/>
            <w:r>
              <w:rPr/>
              <w:t xml:space="preserve">Наиболее высокую цену (не считая цены победителя торгов) в размере 234 000.00 рублей за имущество, составляющее Лот, предложил участник Акционерное общество «НБ-Сервис» (ИНН 5024165770, место нахождения: Московская область, Красногорский район, г. Красногорск)</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2026-03-03T19:15:13+03:00</dcterms:created>
  <dcterms:modified xsi:type="dcterms:W3CDTF">2026-03-03T19:15:13+03:00</dcterms:modified>
</cp:coreProperties>
</file>

<file path=docProps/custom.xml><?xml version="1.0" encoding="utf-8"?>
<Properties xmlns="http://schemas.openxmlformats.org/officeDocument/2006/custom-properties" xmlns:vt="http://schemas.openxmlformats.org/officeDocument/2006/docPropsVTypes"/>
</file>