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60138-ЗТПП/1</w:t>
      </w:r>
    </w:p>
    <w:p/>
    <w:p>
      <w:pPr/>
      <w:r>
        <w:rPr/>
        <w:t xml:space="preserve">12.03.2026 г.</w:t>
      </w:r>
    </w:p>
    <w:p/>
    <w:tbl>
      <w:tblGrid>
        <w:gridCol w:w="4000" w:type="dxa"/>
        <w:gridCol w:w="6000" w:type="dxa"/>
      </w:tblGrid>
      <w:tblPr>
        <w:tblStyle w:val="noborder"/>
      </w:tblPr>
      <w:tr>
        <w:trPr/>
        <w:tc>
          <w:tcPr>
            <w:tcW w:w="10000" w:type="dxa"/>
            <w:vAlign w:val="center"/>
            <w:gridSpan w:val="2"/>
            <w:noWrap/>
          </w:tcPr>
          <w:p>
            <w:pPr/>
            <w:r>
              <w:rPr>
                <w:rStyle w:val="table_header"/>
              </w:rPr>
              <w:t xml:space="preserve">Организатор торгов</w:t>
            </w:r>
          </w:p>
        </w:tc>
      </w:tr>
      <w:tr>
        <w:trPr/>
        <w:tc>
          <w:tcPr>
            <w:tcW w:w="4000" w:type="dxa"/>
            <w:vAlign w:val="center"/>
            <w:noWrap/>
          </w:tcPr>
          <w:p>
            <w:pPr/>
            <w:r>
              <w:rPr/>
              <w:t xml:space="preserve">ФИО:</w:t>
            </w:r>
          </w:p>
        </w:tc>
        <w:tc>
          <w:tcPr>
            <w:tcW w:w="6000" w:type="dxa"/>
            <w:vAlign w:val="center"/>
            <w:noWrap/>
          </w:tcPr>
          <w:p>
            <w:pPr/>
            <w:r>
              <w:rPr/>
              <w:t xml:space="preserve">Гусак Екатерина Валентиновна</w:t>
            </w:r>
          </w:p>
        </w:tc>
      </w:tr>
      <w:tr>
        <w:trPr/>
        <w:tc>
          <w:tcPr>
            <w:tcW w:w="4000" w:type="dxa"/>
            <w:vAlign w:val="center"/>
            <w:noWrap/>
          </w:tcPr>
          <w:p>
            <w:pPr/>
            <w:r>
              <w:rPr/>
              <w:t xml:space="preserve">ИНН:</w:t>
            </w:r>
          </w:p>
        </w:tc>
        <w:tc>
          <w:tcPr>
            <w:tcW w:w="6000" w:type="dxa"/>
            <w:vAlign w:val="center"/>
            <w:noWrap/>
          </w:tcPr>
          <w:p>
            <w:pPr/>
            <w:r>
              <w:rPr/>
              <w:t xml:space="preserve">390805228236</w:t>
            </w:r>
          </w:p>
        </w:tc>
      </w:tr>
      <w:tr>
        <w:trPr/>
        <w:tc>
          <w:tcPr>
            <w:tcW w:w="4000" w:type="dxa"/>
            <w:vAlign w:val="center"/>
            <w:noWrap/>
          </w:tcPr>
          <w:p>
            <w:pPr/>
            <w:r>
              <w:rPr/>
              <w:t xml:space="preserve">Телефон/факс:</w:t>
            </w:r>
          </w:p>
        </w:tc>
        <w:tc>
          <w:tcPr>
            <w:tcW w:w="6000" w:type="dxa"/>
            <w:vAlign w:val="center"/>
            <w:noWrap/>
          </w:tcPr>
          <w:p>
            <w:pPr/>
            <w:r>
              <w:rPr/>
              <w:t xml:space="preserve">89220418539</w:t>
            </w:r>
          </w:p>
        </w:tc>
      </w:tr>
      <w:tr>
        <w:trPr/>
        <w:tc>
          <w:tcPr>
            <w:tcW w:w="10000" w:type="dxa"/>
            <w:vAlign w:val="center"/>
            <w:gridSpan w:val="2"/>
            <w:noWrap/>
          </w:tcPr>
          <w:p/>
        </w:tc>
      </w:tr>
      <w:tr>
        <w:trPr/>
        <w:tc>
          <w:tcPr>
            <w:tcW w:w="10000" w:type="dxa"/>
            <w:vAlign w:val="center"/>
            <w:gridSpan w:val="2"/>
            <w:noWrap/>
          </w:tcPr>
          <w:p>
            <w:pPr/>
            <w:r>
              <w:rPr>
                <w:rStyle w:val="table_header"/>
              </w:rPr>
              <w:t xml:space="preserve">Сведения о должнике</w:t>
            </w:r>
          </w:p>
        </w:tc>
      </w:tr>
      <w:tr>
        <w:trPr/>
        <w:tc>
          <w:tcPr>
            <w:tcW w:w="4000" w:type="dxa"/>
            <w:vAlign w:val="center"/>
            <w:noWrap/>
          </w:tcPr>
          <w:p>
            <w:pPr/>
            <w:r>
              <w:rPr/>
              <w:t xml:space="preserve">ФИО:</w:t>
            </w:r>
          </w:p>
        </w:tc>
        <w:tc>
          <w:tcPr>
            <w:tcW w:w="6000" w:type="dxa"/>
            <w:vAlign w:val="center"/>
            <w:noWrap/>
          </w:tcPr>
          <w:p>
            <w:pPr/>
            <w:r>
              <w:rPr/>
              <w:t xml:space="preserve">Ефремов Геннадий Иванович</w:t>
            </w:r>
          </w:p>
        </w:tc>
      </w:tr>
      <w:tr>
        <w:trPr/>
        <w:tc>
          <w:tcPr>
            <w:tcW w:w="4000" w:type="dxa"/>
            <w:vAlign w:val="center"/>
            <w:noWrap/>
          </w:tcPr>
          <w:p>
            <w:pPr/>
            <w:r>
              <w:rPr/>
              <w:t xml:space="preserve">ИНН:</w:t>
            </w:r>
          </w:p>
        </w:tc>
        <w:tc>
          <w:tcPr>
            <w:tcW w:w="6000" w:type="dxa"/>
            <w:vAlign w:val="center"/>
            <w:noWrap/>
          </w:tcPr>
          <w:p>
            <w:pPr/>
            <w:r>
              <w:rPr/>
              <w:t xml:space="preserve">636500260317</w:t>
            </w:r>
          </w:p>
        </w:tc>
      </w:tr>
      <w:tr>
        <w:trPr/>
        <w:tc>
          <w:tcPr>
            <w:tcW w:w="4000" w:type="dxa"/>
            <w:vAlign w:val="center"/>
            <w:noWrap/>
          </w:tcPr>
          <w:p>
            <w:pPr/>
            <w:r>
              <w:rPr/>
              <w:t xml:space="preserve">Адрес:</w:t>
            </w:r>
          </w:p>
        </w:tc>
        <w:tc>
          <w:tcPr>
            <w:tcW w:w="6000" w:type="dxa"/>
            <w:vAlign w:val="center"/>
            <w:noWrap/>
          </w:tcPr>
          <w:p>
            <w:pPr/>
            <w:r>
              <w:rPr/>
              <w:t xml:space="preserve">446292, Самарская обл, поселок Глушицкий, ул Октябрьская, 39, 1</w:t>
            </w:r>
          </w:p>
        </w:tc>
      </w:tr>
      <w:tr>
        <w:trPr/>
        <w:tc>
          <w:tcPr>
            <w:tcW w:w="4000" w:type="dxa"/>
            <w:vAlign w:val="center"/>
            <w:noWrap/>
          </w:tcPr>
          <w:p>
            <w:pPr/>
            <w:r>
              <w:rPr/>
              <w:t xml:space="preserve">Номер дела:</w:t>
            </w:r>
          </w:p>
        </w:tc>
        <w:tc>
          <w:tcPr>
            <w:tcW w:w="6000" w:type="dxa"/>
            <w:vAlign w:val="center"/>
            <w:noWrap/>
          </w:tcPr>
          <w:p>
            <w:pPr/>
            <w:r>
              <w:rPr/>
              <w:t xml:space="preserve">А55-24025/2020</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Информация о торгах и лоте</w:t>
            </w:r>
          </w:p>
        </w:tc>
      </w:tr>
      <w:tr>
        <w:trPr/>
        <w:tc>
          <w:tcPr>
            <w:tcW w:w="4000" w:type="dxa"/>
            <w:vAlign w:val="center"/>
            <w:noWrap/>
          </w:tcPr>
          <w:p>
            <w:pPr/>
            <w:r>
              <w:rPr/>
              <w:t xml:space="preserve">Тип торгов:</w:t>
            </w:r>
          </w:p>
        </w:tc>
        <w:tc>
          <w:tcPr>
            <w:tcW w:w="6000" w:type="dxa"/>
            <w:vAlign w:val="center"/>
            <w:noWrap/>
          </w:tcPr>
          <w:p>
            <w:pPr/>
            <w:r>
              <w:rPr/>
              <w:t xml:space="preserve">Закрытое публичное предложение</w:t>
            </w:r>
          </w:p>
        </w:tc>
      </w:tr>
      <w:tr>
        <w:trPr/>
        <w:tc>
          <w:tcPr>
            <w:tcW w:w="4000" w:type="dxa"/>
            <w:vAlign w:val="center"/>
            <w:noWrap/>
          </w:tcPr>
          <w:p>
            <w:pPr/>
            <w:r>
              <w:rPr/>
              <w:t xml:space="preserve">Код торгов:</w:t>
            </w:r>
          </w:p>
        </w:tc>
        <w:tc>
          <w:tcPr>
            <w:tcW w:w="6000" w:type="dxa"/>
            <w:vAlign w:val="center"/>
            <w:noWrap/>
          </w:tcPr>
          <w:p>
            <w:pPr/>
            <w:r>
              <w:rPr/>
              <w:t xml:space="preserve">60138-ЗТПП</w:t>
            </w:r>
          </w:p>
        </w:tc>
      </w:tr>
      <w:tr>
        <w:trPr/>
        <w:tc>
          <w:tcPr>
            <w:tcW w:w="4000" w:type="dxa"/>
            <w:vAlign w:val="center"/>
            <w:noWrap/>
          </w:tcPr>
          <w:p>
            <w:pPr/>
            <w:r>
              <w:rPr/>
              <w:t xml:space="preserve">Дата начала приема заявок:</w:t>
            </w:r>
          </w:p>
        </w:tc>
        <w:tc>
          <w:tcPr>
            <w:tcW w:w="6000" w:type="dxa"/>
            <w:vAlign w:val="center"/>
            <w:noWrap/>
          </w:tcPr>
          <w:p>
            <w:pPr/>
            <w:r>
              <w:rPr/>
              <w:t xml:space="preserve">26.01.2026 00:00:00</w:t>
            </w:r>
          </w:p>
        </w:tc>
      </w:tr>
      <w:tr>
        <w:trPr/>
        <w:tc>
          <w:tcPr>
            <w:tcW w:w="4000" w:type="dxa"/>
            <w:vAlign w:val="center"/>
            <w:noWrap/>
          </w:tcPr>
          <w:p>
            <w:pPr/>
            <w:r>
              <w:rPr/>
              <w:t xml:space="preserve">Дата окончания приема заявок:</w:t>
            </w:r>
          </w:p>
        </w:tc>
        <w:tc>
          <w:tcPr>
            <w:tcW w:w="6000" w:type="dxa"/>
            <w:vAlign w:val="center"/>
            <w:noWrap/>
          </w:tcPr>
          <w:p>
            <w:pPr/>
            <w:r>
              <w:rPr/>
              <w:t xml:space="preserve">12.03.2026 00:00:00</w:t>
            </w:r>
          </w:p>
        </w:tc>
      </w:tr>
      <w:tr>
        <w:trPr/>
        <w:tc>
          <w:tcPr>
            <w:tcW w:w="4000" w:type="dxa"/>
            <w:vAlign w:val="center"/>
            <w:noWrap/>
          </w:tcPr>
          <w:p/>
        </w:tc>
        <w:tc>
          <w:tcPr>
            <w:tcW w:w="6000" w:type="dxa"/>
            <w:vAlign w:val="center"/>
            <w:noWrap/>
          </w:tcPr>
          <w:p/>
        </w:tc>
      </w:tr>
      <w:tr>
        <w:trPr/>
        <w:tc>
          <w:tcPr>
            <w:tcW w:w="4000" w:type="dxa"/>
            <w:vAlign w:val="center"/>
            <w:noWrap/>
          </w:tcPr>
          <w:p>
            <w:pPr/>
            <w:r>
              <w:rPr/>
              <w:t xml:space="preserve">Номер лота:</w:t>
            </w:r>
          </w:p>
        </w:tc>
        <w:tc>
          <w:tcPr>
            <w:tcW w:w="6000" w:type="dxa"/>
            <w:vAlign w:val="center"/>
            <w:noWrap/>
          </w:tcPr>
          <w:p>
            <w:pPr/>
            <w:r>
              <w:rPr/>
              <w:t xml:space="preserve">1</w:t>
            </w:r>
          </w:p>
        </w:tc>
      </w:tr>
      <w:tr>
        <w:trPr/>
        <w:tc>
          <w:tcPr>
            <w:tcW w:w="4000" w:type="dxa"/>
            <w:vAlign w:val="center"/>
            <w:noWrap/>
          </w:tcPr>
          <w:p>
            <w:pPr/>
            <w:r>
              <w:rPr/>
              <w:t xml:space="preserve">Наименование имущества:</w:t>
            </w:r>
          </w:p>
        </w:tc>
        <w:tc>
          <w:tcPr>
            <w:tcW w:w="6000" w:type="dxa"/>
            <w:vAlign w:val="center"/>
            <w:noWrap/>
          </w:tcPr>
          <w:p>
            <w:pPr/>
            <w:r>
              <w:rPr/>
              <w:t xml:space="preserve">Доля в праве общей долевой собственности, размер доли 1/15 на земельный участок площадь: 1530000 кв.м., кадастровый номер 63:15:0304001:225, расположенный по адресу: Самарская область, Большечерниговский р-н, с/п Глушицкий. Категория земель: Земли сельскохозяйственного назначения. Вид разрешенного использования: Для сельскохозяйственного производства</w:t>
            </w:r>
          </w:p>
        </w:tc>
      </w:tr>
      <w:tr>
        <w:trPr/>
        <w:tc>
          <w:tcPr>
            <w:tcW w:w="4000" w:type="dxa"/>
            <w:vAlign w:val="center"/>
            <w:noWrap/>
          </w:tcPr>
          <w:p>
            <w:pPr/>
            <w:r>
              <w:rPr/>
              <w:t xml:space="preserve">Сведения об имуществе:</w:t>
            </w:r>
          </w:p>
        </w:tc>
        <w:tc>
          <w:tcPr>
            <w:tcW w:w="6000" w:type="dxa"/>
            <w:vAlign w:val="center"/>
            <w:noWrap/>
          </w:tcPr>
          <w:p>
            <w:pPr/>
            <w:r>
              <w:rPr/>
              <w:t xml:space="preserve">Доля в праве общей долевой собственности, размер доли 1/15 на земельный участок площадь: 1530000 кв.м., кадастровый номер 63:15:0304001:225, расположенный по адресу: Самарская область, Большечерниговский р-н, с/п Глушицкий. Категория земель: Земли сельскохозяйственного назначения. Вид разрешенного использования: Для сельскохозяйственного производства</w:t>
            </w:r>
          </w:p>
        </w:tc>
      </w:tr>
      <w:tr>
        <w:trPr/>
        <w:tc>
          <w:tcPr>
            <w:tcW w:w="4000" w:type="dxa"/>
            <w:vAlign w:val="center"/>
            <w:noWrap/>
          </w:tcPr>
          <w:p>
            <w:pPr/>
            <w:r>
              <w:rPr/>
              <w:t xml:space="preserve">Стартовая цена продажи имущества:</w:t>
            </w:r>
          </w:p>
        </w:tc>
        <w:tc>
          <w:tcPr>
            <w:tcW w:w="6000" w:type="dxa"/>
            <w:vAlign w:val="center"/>
            <w:noWrap/>
          </w:tcPr>
          <w:p>
            <w:pPr/>
            <w:r>
              <w:rPr/>
              <w:t xml:space="preserve">230 400.00</w:t>
            </w:r>
          </w:p>
        </w:tc>
      </w:tr>
      <w:tr>
        <w:trPr/>
        <w:tc>
          <w:tcPr>
            <w:tcW w:w="4000" w:type="dxa"/>
            <w:vAlign w:val="center"/>
            <w:noWrap/>
          </w:tcPr>
          <w:p>
            <w:pPr/>
            <w:r>
              <w:rPr/>
              <w:t xml:space="preserve">Порядок и критерии определения победителя торгов:</w:t>
            </w:r>
          </w:p>
        </w:tc>
        <w:tc>
          <w:tcPr>
            <w:tcW w:w="6000" w:type="dxa"/>
            <w:vAlign w:val="center"/>
            <w:noWrap/>
          </w:tcPr>
          <w:p>
            <w:pPr/>
            <w:r>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Интервалы снижения для лота</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26.01.2026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31.01.2026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46 080.00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230 400.00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31.01.2026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05.02.2026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41 472.00</w:t>
                  </w:r>
                </w:p>
              </w:tc>
              <w:tc>
                <w:tcPr>
                  <w:tcW w:w="4000" w:type="dxa"/>
                  <w:vAlign w:val="center"/>
                  <w:tcBorders>
                    <w:top w:val="single" w:sz="1" w:color="ffffff"/>
                    <w:left w:val="single" w:sz="1" w:color="ffffff"/>
                    <w:right w:val="single" w:sz="1" w:color="ffffff"/>
                    <w:bottom w:val="single" w:sz="1" w:color="ffffff"/>
                  </w:tcBorders>
                  <w:noWrap/>
                </w:tcPr>
                <w:p>
                  <w:pPr/>
                  <w:r>
                    <w:rPr/>
                    <w:t xml:space="preserve">207 360.00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05.02.2026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10.02.2026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36 864.00</w:t>
                  </w:r>
                </w:p>
              </w:tc>
              <w:tc>
                <w:tcPr>
                  <w:tcW w:w="4000" w:type="dxa"/>
                  <w:vAlign w:val="center"/>
                  <w:tcBorders>
                    <w:top w:val="single" w:sz="1" w:color="ffffff"/>
                    <w:left w:val="single" w:sz="1" w:color="ffffff"/>
                    <w:right w:val="single" w:sz="1" w:color="ffffff"/>
                    <w:bottom w:val="single" w:sz="1" w:color="ffffff"/>
                  </w:tcBorders>
                  <w:noWrap/>
                </w:tcPr>
                <w:p>
                  <w:pPr/>
                  <w:r>
                    <w:rPr/>
                    <w:t xml:space="preserve">184 320.00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10.02.2026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15.02.2026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32 256.00</w:t>
                  </w:r>
                </w:p>
              </w:tc>
              <w:tc>
                <w:tcPr>
                  <w:tcW w:w="4000" w:type="dxa"/>
                  <w:vAlign w:val="center"/>
                  <w:tcBorders>
                    <w:top w:val="single" w:sz="1" w:color="ffffff"/>
                    <w:left w:val="single" w:sz="1" w:color="ffffff"/>
                    <w:right w:val="single" w:sz="1" w:color="ffffff"/>
                    <w:bottom w:val="single" w:sz="1" w:color="ffffff"/>
                  </w:tcBorders>
                  <w:noWrap/>
                </w:tcPr>
                <w:p>
                  <w:pPr/>
                  <w:r>
                    <w:rPr/>
                    <w:t xml:space="preserve">161 280.00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15.02.2026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20.02.2026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27 648.00</w:t>
                  </w:r>
                </w:p>
              </w:tc>
              <w:tc>
                <w:tcPr>
                  <w:tcW w:w="4000" w:type="dxa"/>
                  <w:vAlign w:val="center"/>
                  <w:tcBorders>
                    <w:top w:val="single" w:sz="1" w:color="ffffff"/>
                    <w:left w:val="single" w:sz="1" w:color="ffffff"/>
                    <w:right w:val="single" w:sz="1" w:color="ffffff"/>
                    <w:bottom w:val="single" w:sz="1" w:color="ffffff"/>
                  </w:tcBorders>
                  <w:noWrap/>
                </w:tcPr>
                <w:p>
                  <w:pPr/>
                  <w:r>
                    <w:rPr/>
                    <w:t xml:space="preserve">138 240.00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20.02.2026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25.02.2026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23 040.00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115 200.00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25.02.2026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02.03.2026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18 432.00</w:t>
                  </w:r>
                </w:p>
              </w:tc>
              <w:tc>
                <w:tcPr>
                  <w:tcW w:w="4000" w:type="dxa"/>
                  <w:vAlign w:val="center"/>
                  <w:tcBorders>
                    <w:top w:val="single" w:sz="1" w:color="ffffff"/>
                    <w:left w:val="single" w:sz="1" w:color="ffffff"/>
                    <w:right w:val="single" w:sz="1" w:color="ffffff"/>
                    <w:bottom w:val="single" w:sz="1" w:color="ffffff"/>
                  </w:tcBorders>
                  <w:noWrap/>
                </w:tcPr>
                <w:p>
                  <w:pPr/>
                  <w:r>
                    <w:rPr/>
                    <w:t xml:space="preserve">92 160.00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02.03.2026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07.03.2026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13 824.00</w:t>
                  </w:r>
                </w:p>
              </w:tc>
              <w:tc>
                <w:tcPr>
                  <w:tcW w:w="4000" w:type="dxa"/>
                  <w:vAlign w:val="center"/>
                  <w:tcBorders>
                    <w:top w:val="single" w:sz="1" w:color="ffffff"/>
                    <w:left w:val="single" w:sz="1" w:color="ffffff"/>
                    <w:right w:val="single" w:sz="1" w:color="ffffff"/>
                    <w:bottom w:val="single" w:sz="1" w:color="ffffff"/>
                  </w:tcBorders>
                  <w:noWrap/>
                </w:tcPr>
                <w:p>
                  <w:pPr/>
                  <w:r>
                    <w:rPr/>
                    <w:t xml:space="preserve">69 120.00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07.03.2026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12.03.2026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9 216.00</w:t>
                  </w:r>
                </w:p>
              </w:tc>
              <w:tc>
                <w:tcPr>
                  <w:tcW w:w="4000" w:type="dxa"/>
                  <w:vAlign w:val="center"/>
                  <w:tcBorders>
                    <w:top w:val="single" w:sz="1" w:color="ffffff"/>
                    <w:left w:val="single" w:sz="1" w:color="ffffff"/>
                    <w:right w:val="single" w:sz="1" w:color="ffffff"/>
                    <w:bottom w:val="single" w:sz="1" w:color="ffffff"/>
                  </w:tcBorders>
                  <w:noWrap/>
                </w:tcPr>
                <w:p>
                  <w:pPr/>
                  <w:r>
                    <w:rPr/>
                    <w:t xml:space="preserve">46 080.00</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Поданные заявки</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60138-ЗТПП-1-196337</w:t>
                  </w:r>
                </w:p>
              </w:tc>
              <w:tc>
                <w:tcPr>
                  <w:tcW w:w="4000" w:type="dxa"/>
                  <w:vAlign w:val="center"/>
                  <w:tcBorders>
                    <w:top w:val="single" w:sz="1" w:color="ffffff"/>
                    <w:left w:val="single" w:sz="1" w:color="ffffff"/>
                    <w:right w:val="single" w:sz="1" w:color="ffffff"/>
                    <w:bottom w:val="single" w:sz="1" w:color="ffffff"/>
                  </w:tcBorders>
                  <w:noWrap/>
                </w:tcPr>
                <w:p>
                  <w:pPr/>
                  <w:r>
                    <w:rPr/>
                    <w:t xml:space="preserve">11.03.2026 21:49:00.676</w:t>
                  </w:r>
                </w:p>
              </w:tc>
              <w:tc>
                <w:tcPr>
                  <w:tcW w:w="4000" w:type="dxa"/>
                  <w:vAlign w:val="center"/>
                  <w:tcBorders>
                    <w:top w:val="single" w:sz="1" w:color="ffffff"/>
                    <w:left w:val="single" w:sz="1" w:color="ffffff"/>
                    <w:right w:val="single" w:sz="1" w:color="ffffff"/>
                    <w:bottom w:val="single" w:sz="1" w:color="ffffff"/>
                  </w:tcBorders>
                  <w:noWrap/>
                </w:tcPr>
                <w:p>
                  <w:pPr/>
                  <w:r>
                    <w:rPr/>
                    <w:t xml:space="preserve">ИП ПОЛУЭКТОВА ЮЛИЯ ВАЛЕРЬЕВНА (ИНН 370651654824, ОГРНИП: 324370000021340), действующий в интересах следующего принципала: Пипков Виктор Петрович (ИНН 637590165787)</w:t>
                  </w:r>
                </w:p>
              </w:tc>
              <w:tc>
                <w:tcPr>
                  <w:tcW w:w="4000" w:type="dxa"/>
                  <w:vAlign w:val="center"/>
                  <w:tcBorders>
                    <w:top w:val="single" w:sz="1" w:color="ffffff"/>
                    <w:left w:val="single" w:sz="1" w:color="ffffff"/>
                    <w:right w:val="single" w:sz="1" w:color="ffffff"/>
                    <w:bottom w:val="single" w:sz="1" w:color="ffffff"/>
                  </w:tcBorders>
                  <w:noWrap/>
                </w:tcPr>
                <w:p>
                  <w:pPr/>
                  <w:r>
                    <w:rPr/>
                    <w:t xml:space="preserve">Заявка допущена</w:t>
                  </w:r>
                </w:p>
              </w:tc>
            </w:tr>
          </w:tbl>
          <w:p/>
        </w:tc>
      </w:tr>
      <w:tr>
        <w:trPr/>
        <w:tc>
          <w:tcPr>
            <w:tcW w:w="10000" w:type="dxa"/>
            <w:vAlign w:val="center"/>
            <w:gridSpan w:val="2"/>
            <w:noWrap/>
          </w:tcPr>
          <w:p/>
        </w:tc>
      </w:tr>
    </w:tbl>
    <w:p>
      <w:pPr/>
      <w:r>
        <w:rPr/>
        <w:t xml:space="preserve"/>
      </w:r>
    </w:p>
    <w:p/>
    <w:p/>
    <w:p>
      <w:pPr/>
      <w:r>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6"/>
        <w:szCs w:val="26"/>
        <w:lang w:val="en-US"/>
      </w:rPr>
    </w:rPrDefault>
  </w:docDefaults>
  <w:style w:type="paragraph" w:default="1" w:styleId="Normal">
    <w:name w:val="Normal"/>
    <w:pPr>
      <w:jc w:val="left"/>
      <w:ind w:left="0" w:right="0" w:firstLine="0" w:hanging="0"/>
      <w:spacing w:after="0"/>
    </w:pPr>
  </w:style>
  <w:style w:type="character" w:styleId="FootnoteReference">
    <w:name w:val="Footnote Reference"/>
    <w:semiHidden/>
    <w:unhideWhenUsed/>
    <w:rPr>
      <w:vertAlign w:val="superscript"/>
    </w:rPr>
  </w:style>
  <w:style w:type="character">
    <w:name w:val="Footnote Reference"/>
    <w:rPr>
      <w:vertAlign w:val="superscript"/>
    </w:rPr>
  </w:style>
  <w:style w:type="paragraph" w:customStyle="1" w:styleId="center">
    <w:name w:val="center"/>
    <w:basedOn w:val="Normal"/>
    <w:pPr>
      <w:jc w:val="center"/>
      <w:spacing w:after="0"/>
    </w:pPr>
  </w:style>
  <w:style w:type="character">
    <w:name w:val="doc_header"/>
    <w:rPr>
      <w:sz w:val="24"/>
      <w:szCs w:val="24"/>
      <w:b w:val="1"/>
      <w:bCs w:val="1"/>
      <w:smallCaps w:val="0"/>
      <w:caps w:val="1"/>
    </w:rPr>
  </w:style>
  <w:style w:type="character">
    <w:name w:val="bold"/>
    <w:rPr>
      <w:b w:val="1"/>
      <w:bCs w:val="1"/>
    </w:rPr>
  </w:style>
  <w:style w:type="character">
    <w:name w:val="table_header"/>
    <w:rPr>
      <w:color w:val="BE1E2D"/>
    </w:rPr>
  </w:style>
  <w:style w:type="table" w:customStyle="1" w:styleId="noborder">
    <w:name w:val="noborder"/>
    <w:uiPriority w:val="99"/>
    <w:tblPr>
      <w:tblW w:w="0" w:type="auto"/>
      <w:tblLayout w:type="autofit"/>
      <w:tblCellMar>
        <w:top w:w="10" w:type="dxa"/>
        <w:left w:w="10" w:type="dxa"/>
        <w:right w:w="10" w:type="dxa"/>
        <w:bottom w:w="10" w:type="dxa"/>
      </w:tblCellMar>
    </w:tblPr>
  </w:style>
  <w:style w:type="table" w:customStyle="1" w:styleId="border">
    <w:name w:val="border"/>
    <w:uiPriority w:val="99"/>
    <w:tblPr>
      <w:tblW w:w="0" w:type="auto"/>
      <w:tblLayout w:type="autofit"/>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2026-03-12T11:09:19+03:00</dcterms:created>
  <dcterms:modified xsi:type="dcterms:W3CDTF">2026-03-12T11:09:19+03:00</dcterms:modified>
</cp:coreProperties>
</file>

<file path=docProps/custom.xml><?xml version="1.0" encoding="utf-8"?>
<Properties xmlns="http://schemas.openxmlformats.org/officeDocument/2006/custom-properties" xmlns:vt="http://schemas.openxmlformats.org/officeDocument/2006/docPropsVTypes"/>
</file>