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60014-ОТПП/1</w:t>
      </w:r>
    </w:p>
    <w:p/>
    <w:p>
      <w:pPr/>
      <w:r>
        <w:rPr/>
        <w:t xml:space="preserve">11.03.2026 г.</w:t>
      </w:r>
    </w:p>
    <w:p/>
    <w:tbl>
      <w:tblGrid>
        <w:gridCol w:w="4000" w:type="dxa"/>
        <w:gridCol w:w="6000" w:type="dxa"/>
      </w:tblGrid>
      <w:tblPr>
        <w:tblStyle w:val="noborder"/>
      </w:tblPr>
      <w:tr>
        <w:trPr/>
        <w:tc>
          <w:tcPr>
            <w:tcW w:w="10000" w:type="dxa"/>
            <w:vAlign w:val="center"/>
            <w:gridSpan w:val="2"/>
            <w:noWrap/>
          </w:tcPr>
          <w:p>
            <w:pPr/>
            <w:r>
              <w:rPr>
                <w:rStyle w:val="table_header"/>
              </w:rPr>
              <w:t xml:space="preserve">Организатор торгов</w:t>
            </w:r>
          </w:p>
        </w:tc>
      </w:tr>
      <w:tr>
        <w:trPr/>
        <w:tc>
          <w:tcPr>
            <w:tcW w:w="4000" w:type="dxa"/>
            <w:vAlign w:val="center"/>
            <w:noWrap/>
          </w:tcPr>
          <w:p>
            <w:pPr/>
            <w:r>
              <w:rPr/>
              <w:t xml:space="preserve">ФИО:</w:t>
            </w:r>
          </w:p>
        </w:tc>
        <w:tc>
          <w:tcPr>
            <w:tcW w:w="6000" w:type="dxa"/>
            <w:vAlign w:val="center"/>
            <w:noWrap/>
          </w:tcPr>
          <w:p>
            <w:pPr/>
            <w:r>
              <w:rPr/>
              <w:t xml:space="preserve">Насакин Олег Евгеньевич</w:t>
            </w:r>
          </w:p>
        </w:tc>
      </w:tr>
      <w:tr>
        <w:trPr/>
        <w:tc>
          <w:tcPr>
            <w:tcW w:w="4000" w:type="dxa"/>
            <w:vAlign w:val="center"/>
            <w:noWrap/>
          </w:tcPr>
          <w:p>
            <w:pPr/>
            <w:r>
              <w:rPr/>
              <w:t xml:space="preserve">ИНН:</w:t>
            </w:r>
          </w:p>
        </w:tc>
        <w:tc>
          <w:tcPr>
            <w:tcW w:w="6000" w:type="dxa"/>
            <w:vAlign w:val="center"/>
            <w:noWrap/>
          </w:tcPr>
          <w:p>
            <w:pPr/>
            <w:r>
              <w:rPr/>
              <w:t xml:space="preserve">132605639454</w:t>
            </w:r>
          </w:p>
        </w:tc>
      </w:tr>
      <w:tr>
        <w:trPr/>
        <w:tc>
          <w:tcPr>
            <w:tcW w:w="4000" w:type="dxa"/>
            <w:vAlign w:val="center"/>
            <w:noWrap/>
          </w:tcPr>
          <w:p>
            <w:pPr/>
            <w:r>
              <w:rPr/>
              <w:t xml:space="preserve">Телефон/факс:</w:t>
            </w:r>
          </w:p>
        </w:tc>
        <w:tc>
          <w:tcPr>
            <w:tcW w:w="6000" w:type="dxa"/>
            <w:vAlign w:val="center"/>
            <w:noWrap/>
          </w:tcPr>
          <w:p>
            <w:pPr/>
            <w:r>
              <w:rPr/>
              <w:t xml:space="preserve">89603319988</w:t>
            </w:r>
          </w:p>
        </w:tc>
      </w:tr>
      <w:tr>
        <w:trPr/>
        <w:tc>
          <w:tcPr>
            <w:tcW w:w="10000" w:type="dxa"/>
            <w:vAlign w:val="center"/>
            <w:gridSpan w:val="2"/>
            <w:noWrap/>
          </w:tcPr>
          <w:p/>
        </w:tc>
      </w:tr>
      <w:tr>
        <w:trPr/>
        <w:tc>
          <w:tcPr>
            <w:tcW w:w="10000" w:type="dxa"/>
            <w:vAlign w:val="center"/>
            <w:gridSpan w:val="2"/>
            <w:noWrap/>
          </w:tcPr>
          <w:p>
            <w:pPr/>
            <w:r>
              <w:rPr>
                <w:rStyle w:val="table_header"/>
              </w:rPr>
              <w:t xml:space="preserve">Сведения о должнике</w:t>
            </w:r>
          </w:p>
        </w:tc>
      </w:tr>
      <w:tr>
        <w:trPr/>
        <w:tc>
          <w:tcPr>
            <w:tcW w:w="4000" w:type="dxa"/>
            <w:vAlign w:val="center"/>
            <w:noWrap/>
          </w:tcPr>
          <w:p>
            <w:pPr/>
            <w:r>
              <w:rPr/>
              <w:t xml:space="preserve">ФИО:</w:t>
            </w:r>
          </w:p>
        </w:tc>
        <w:tc>
          <w:tcPr>
            <w:tcW w:w="6000" w:type="dxa"/>
            <w:vAlign w:val="center"/>
            <w:noWrap/>
          </w:tcPr>
          <w:p>
            <w:pPr/>
            <w:r>
              <w:rPr/>
              <w:t xml:space="preserve">Романова Ольга Викторовна</w:t>
            </w:r>
          </w:p>
        </w:tc>
      </w:tr>
      <w:tr>
        <w:trPr/>
        <w:tc>
          <w:tcPr>
            <w:tcW w:w="4000" w:type="dxa"/>
            <w:vAlign w:val="center"/>
            <w:noWrap/>
          </w:tcPr>
          <w:p>
            <w:pPr/>
            <w:r>
              <w:rPr/>
              <w:t xml:space="preserve">ИНН:</w:t>
            </w:r>
          </w:p>
        </w:tc>
        <w:tc>
          <w:tcPr>
            <w:tcW w:w="6000" w:type="dxa"/>
            <w:vAlign w:val="center"/>
            <w:noWrap/>
          </w:tcPr>
          <w:p>
            <w:pPr/>
            <w:r>
              <w:rPr/>
              <w:t xml:space="preserve">130700046108</w:t>
            </w:r>
          </w:p>
        </w:tc>
      </w:tr>
      <w:tr>
        <w:trPr/>
        <w:tc>
          <w:tcPr>
            <w:tcW w:w="4000" w:type="dxa"/>
            <w:vAlign w:val="center"/>
            <w:noWrap/>
          </w:tcPr>
          <w:p>
            <w:pPr/>
            <w:r>
              <w:rPr/>
              <w:t xml:space="preserve">Адрес:</w:t>
            </w:r>
          </w:p>
        </w:tc>
        <w:tc>
          <w:tcPr>
            <w:tcW w:w="6000" w:type="dxa"/>
            <w:vAlign w:val="center"/>
            <w:noWrap/>
          </w:tcPr>
          <w:p>
            <w:pPr/>
            <w:r>
              <w:rPr/>
              <w:t xml:space="preserve">431370, РМ, с. Ельники, ул. Горького, дом 9</w:t>
            </w:r>
          </w:p>
        </w:tc>
      </w:tr>
      <w:tr>
        <w:trPr/>
        <w:tc>
          <w:tcPr>
            <w:tcW w:w="4000" w:type="dxa"/>
            <w:vAlign w:val="center"/>
            <w:noWrap/>
          </w:tcPr>
          <w:p>
            <w:pPr/>
            <w:r>
              <w:rPr/>
              <w:t xml:space="preserve">Номер дела:</w:t>
            </w:r>
          </w:p>
        </w:tc>
        <w:tc>
          <w:tcPr>
            <w:tcW w:w="6000" w:type="dxa"/>
            <w:vAlign w:val="center"/>
            <w:noWrap/>
          </w:tcPr>
          <w:p>
            <w:pPr/>
            <w:r>
              <w:rPr/>
              <w:t xml:space="preserve">А39-11650/2019</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Информация о торгах и лоте</w:t>
            </w:r>
          </w:p>
        </w:tc>
      </w:tr>
      <w:tr>
        <w:trPr/>
        <w:tc>
          <w:tcPr>
            <w:tcW w:w="4000" w:type="dxa"/>
            <w:vAlign w:val="center"/>
            <w:noWrap/>
          </w:tcPr>
          <w:p>
            <w:pPr/>
            <w:r>
              <w:rPr/>
              <w:t xml:space="preserve">Тип торгов:</w:t>
            </w:r>
          </w:p>
        </w:tc>
        <w:tc>
          <w:tcPr>
            <w:tcW w:w="6000" w:type="dxa"/>
            <w:vAlign w:val="center"/>
            <w:noWrap/>
          </w:tcPr>
          <w:p>
            <w:pPr/>
            <w:r>
              <w:rPr/>
              <w:t xml:space="preserve">Публичное предложение</w:t>
            </w:r>
          </w:p>
        </w:tc>
      </w:tr>
      <w:tr>
        <w:trPr/>
        <w:tc>
          <w:tcPr>
            <w:tcW w:w="4000" w:type="dxa"/>
            <w:vAlign w:val="center"/>
            <w:noWrap/>
          </w:tcPr>
          <w:p>
            <w:pPr/>
            <w:r>
              <w:rPr/>
              <w:t xml:space="preserve">Код торгов:</w:t>
            </w:r>
          </w:p>
        </w:tc>
        <w:tc>
          <w:tcPr>
            <w:tcW w:w="6000" w:type="dxa"/>
            <w:vAlign w:val="center"/>
            <w:noWrap/>
          </w:tcPr>
          <w:p>
            <w:pPr/>
            <w:r>
              <w:rPr/>
              <w:t xml:space="preserve">60014-ОТПП</w:t>
            </w:r>
          </w:p>
        </w:tc>
      </w:tr>
      <w:tr>
        <w:trPr/>
        <w:tc>
          <w:tcPr>
            <w:tcW w:w="4000" w:type="dxa"/>
            <w:vAlign w:val="center"/>
            <w:noWrap/>
          </w:tcPr>
          <w:p>
            <w:pPr/>
            <w:r>
              <w:rPr/>
              <w:t xml:space="preserve">Дата начала приема заявок:</w:t>
            </w:r>
          </w:p>
        </w:tc>
        <w:tc>
          <w:tcPr>
            <w:tcW w:w="6000" w:type="dxa"/>
            <w:vAlign w:val="center"/>
            <w:noWrap/>
          </w:tcPr>
          <w:p>
            <w:pPr/>
            <w:r>
              <w:rPr/>
              <w:t xml:space="preserve">02.02.2026 10:00:00</w:t>
            </w:r>
          </w:p>
        </w:tc>
      </w:tr>
      <w:tr>
        <w:trPr/>
        <w:tc>
          <w:tcPr>
            <w:tcW w:w="4000" w:type="dxa"/>
            <w:vAlign w:val="center"/>
            <w:noWrap/>
          </w:tcPr>
          <w:p>
            <w:pPr/>
            <w:r>
              <w:rPr/>
              <w:t xml:space="preserve">Дата окончания приема заявок:</w:t>
            </w:r>
          </w:p>
        </w:tc>
        <w:tc>
          <w:tcPr>
            <w:tcW w:w="6000" w:type="dxa"/>
            <w:vAlign w:val="center"/>
            <w:noWrap/>
          </w:tcPr>
          <w:p>
            <w:pPr/>
            <w:r>
              <w:rPr/>
              <w:t xml:space="preserve">05.06.2026 10:00:00</w:t>
            </w:r>
          </w:p>
        </w:tc>
      </w:tr>
      <w:tr>
        <w:trPr/>
        <w:tc>
          <w:tcPr>
            <w:tcW w:w="4000" w:type="dxa"/>
            <w:vAlign w:val="center"/>
            <w:noWrap/>
          </w:tcPr>
          <w:p/>
        </w:tc>
        <w:tc>
          <w:tcPr>
            <w:tcW w:w="6000" w:type="dxa"/>
            <w:vAlign w:val="center"/>
            <w:noWrap/>
          </w:tcPr>
          <w:p/>
        </w:tc>
      </w:tr>
      <w:tr>
        <w:trPr/>
        <w:tc>
          <w:tcPr>
            <w:tcW w:w="4000" w:type="dxa"/>
            <w:vAlign w:val="center"/>
            <w:noWrap/>
          </w:tcPr>
          <w:p>
            <w:pPr/>
            <w:r>
              <w:rPr/>
              <w:t xml:space="preserve">Номер лота:</w:t>
            </w:r>
          </w:p>
        </w:tc>
        <w:tc>
          <w:tcPr>
            <w:tcW w:w="6000" w:type="dxa"/>
            <w:vAlign w:val="center"/>
            <w:noWrap/>
          </w:tcPr>
          <w:p>
            <w:pPr/>
            <w:r>
              <w:rPr/>
              <w:t xml:space="preserve">1</w:t>
            </w:r>
          </w:p>
        </w:tc>
      </w:tr>
      <w:tr>
        <w:trPr/>
        <w:tc>
          <w:tcPr>
            <w:tcW w:w="4000" w:type="dxa"/>
            <w:vAlign w:val="center"/>
            <w:noWrap/>
          </w:tcPr>
          <w:p>
            <w:pPr/>
            <w:r>
              <w:rPr/>
              <w:t xml:space="preserve">Наименование имущества:</w:t>
            </w:r>
          </w:p>
        </w:tc>
        <w:tc>
          <w:tcPr>
            <w:tcW w:w="6000" w:type="dxa"/>
            <w:vAlign w:val="center"/>
            <w:noWrap/>
          </w:tcPr>
          <w:p>
            <w:pPr/>
            <w:r>
              <w:rPr/>
              <w:t xml:space="preserve">Недвижимое имущество</w:t>
            </w:r>
          </w:p>
        </w:tc>
      </w:tr>
      <w:tr>
        <w:trPr/>
        <w:tc>
          <w:tcPr>
            <w:tcW w:w="4000" w:type="dxa"/>
            <w:vAlign w:val="center"/>
            <w:noWrap/>
          </w:tcPr>
          <w:p>
            <w:pPr/>
            <w:r>
              <w:rPr/>
              <w:t xml:space="preserve">Сведения об имуществе:</w:t>
            </w:r>
          </w:p>
        </w:tc>
        <w:tc>
          <w:tcPr>
            <w:tcW w:w="6000" w:type="dxa"/>
            <w:vAlign w:val="center"/>
            <w:noWrap/>
          </w:tcPr>
          <w:p>
            <w:pPr/>
            <w:r>
              <w:rPr/>
              <w:t xml:space="preserve">Жилой дом, адрес (местонахождение) Россия, Республика Мордовия, Ельниковский район, с.Ельники, ул.Девятаева, д.5, площадь – 136,6кв.м., общая долевая собственность – 1/5, кадастровый (условный) номер 13:07:0104008:1218; сооружение (хоз.помещение), адрес (местонахождение) Россия, Республика Мордовия, Ельниковский район, с.Ельники, ул.Девятаева, д.5, ориентир. площадь – 85,66 кв.м.; земельный участок, площадь 2000 +/- 31кв.м., адрес (местонахождение) Россия, Республика Мордовия, Ельниковский район, с.Ельники, ул.Девятаева, д.5, общая долевая собственность – 1/2, кадастровый (условный) номер 13:07:0104008:614.</w:t>
            </w:r>
          </w:p>
        </w:tc>
      </w:tr>
      <w:tr>
        <w:trPr/>
        <w:tc>
          <w:tcPr>
            <w:tcW w:w="4000" w:type="dxa"/>
            <w:vAlign w:val="center"/>
            <w:noWrap/>
          </w:tcPr>
          <w:p>
            <w:pPr/>
            <w:r>
              <w:rPr/>
              <w:t xml:space="preserve">Стартовая цена продажи имущества:</w:t>
            </w:r>
          </w:p>
        </w:tc>
        <w:tc>
          <w:tcPr>
            <w:tcW w:w="6000" w:type="dxa"/>
            <w:vAlign w:val="center"/>
            <w:noWrap/>
          </w:tcPr>
          <w:p>
            <w:pPr/>
            <w:r>
              <w:rPr/>
              <w:t xml:space="preserve">478 145.70</w:t>
            </w:r>
          </w:p>
        </w:tc>
      </w:tr>
      <w:tr>
        <w:trPr/>
        <w:tc>
          <w:tcPr>
            <w:tcW w:w="4000" w:type="dxa"/>
            <w:vAlign w:val="center"/>
            <w:noWrap/>
          </w:tcPr>
          <w:p>
            <w:pPr/>
            <w:r>
              <w:rPr/>
              <w:t xml:space="preserve">Порядок и критерии определения победителя торгов:</w:t>
            </w:r>
          </w:p>
        </w:tc>
        <w:tc>
          <w:tcPr>
            <w:tcW w:w="6000" w:type="dxa"/>
            <w:vAlign w:val="center"/>
            <w:noWrap/>
          </w:tcPr>
          <w:p>
            <w:pPr/>
            <w:r>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noWrap/>
          </w:tcPr>
          <w:p/>
        </w:tc>
      </w:tr>
      <w:tr>
        <w:trPr/>
        <w:tc>
          <w:tcPr>
            <w:tcW w:w="10000" w:type="dxa"/>
            <w:vAlign w:val="center"/>
            <w:gridSpan w:val="2"/>
            <w:noWrap/>
          </w:tcPr>
          <w:p>
            <w:pPr/>
            <w:r>
              <w:rPr>
                <w:rStyle w:val="table_header"/>
              </w:rPr>
              <w:t xml:space="preserve">Интервалы снижения для лота</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02.02.2026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09.02.2026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47 814.57</w:t>
                  </w:r>
                </w:p>
              </w:tc>
              <w:tc>
                <w:tcPr>
                  <w:tcW w:w="4000" w:type="dxa"/>
                  <w:vAlign w:val="center"/>
                  <w:tcBorders>
                    <w:top w:val="single" w:sz="1" w:color="ffffff"/>
                    <w:left w:val="single" w:sz="1" w:color="ffffff"/>
                    <w:right w:val="single" w:sz="1" w:color="ffffff"/>
                    <w:bottom w:val="single" w:sz="1" w:color="ffffff"/>
                  </w:tcBorders>
                  <w:noWrap/>
                </w:tcPr>
                <w:p>
                  <w:pPr/>
                  <w:r>
                    <w:rPr/>
                    <w:t xml:space="preserve">478 145.70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09.02.2026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45 423.84</w:t>
                  </w:r>
                </w:p>
              </w:tc>
              <w:tc>
                <w:tcPr>
                  <w:tcW w:w="4000" w:type="dxa"/>
                  <w:vAlign w:val="center"/>
                  <w:tcBorders>
                    <w:top w:val="single" w:sz="1" w:color="ffffff"/>
                    <w:left w:val="single" w:sz="1" w:color="ffffff"/>
                    <w:right w:val="single" w:sz="1" w:color="ffffff"/>
                    <w:bottom w:val="single" w:sz="1" w:color="ffffff"/>
                  </w:tcBorders>
                  <w:noWrap/>
                </w:tcPr>
                <w:p>
                  <w:pPr/>
                  <w:r>
                    <w:rPr/>
                    <w:t xml:space="preserve">454 238.42</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16.02.2026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24.02.2026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43 033.11</w:t>
                  </w:r>
                </w:p>
              </w:tc>
              <w:tc>
                <w:tcPr>
                  <w:tcW w:w="4000" w:type="dxa"/>
                  <w:vAlign w:val="center"/>
                  <w:tcBorders>
                    <w:top w:val="single" w:sz="1" w:color="ffffff"/>
                    <w:left w:val="single" w:sz="1" w:color="ffffff"/>
                    <w:right w:val="single" w:sz="1" w:color="ffffff"/>
                    <w:bottom w:val="single" w:sz="1" w:color="ffffff"/>
                  </w:tcBorders>
                  <w:noWrap/>
                </w:tcPr>
                <w:p>
                  <w:pPr/>
                  <w:r>
                    <w:rPr/>
                    <w:t xml:space="preserve">430 331.13</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24.02.2026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03.03.2026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40 642.39</w:t>
                  </w:r>
                </w:p>
              </w:tc>
              <w:tc>
                <w:tcPr>
                  <w:tcW w:w="4000" w:type="dxa"/>
                  <w:vAlign w:val="center"/>
                  <w:tcBorders>
                    <w:top w:val="single" w:sz="1" w:color="ffffff"/>
                    <w:left w:val="single" w:sz="1" w:color="ffffff"/>
                    <w:right w:val="single" w:sz="1" w:color="ffffff"/>
                    <w:bottom w:val="single" w:sz="1" w:color="ffffff"/>
                  </w:tcBorders>
                  <w:noWrap/>
                </w:tcPr>
                <w:p>
                  <w:pPr/>
                  <w:r>
                    <w:rPr/>
                    <w:t xml:space="preserve">406 423.85</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03.03.2026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38 251.66</w:t>
                  </w:r>
                </w:p>
              </w:tc>
              <w:tc>
                <w:tcPr>
                  <w:tcW w:w="4000" w:type="dxa"/>
                  <w:vAlign w:val="center"/>
                  <w:tcBorders>
                    <w:top w:val="single" w:sz="1" w:color="ffffff"/>
                    <w:left w:val="single" w:sz="1" w:color="ffffff"/>
                    <w:right w:val="single" w:sz="1" w:color="ffffff"/>
                    <w:bottom w:val="single" w:sz="1" w:color="ffffff"/>
                  </w:tcBorders>
                  <w:noWrap/>
                </w:tcPr>
                <w:p>
                  <w:pPr/>
                  <w:r>
                    <w:rPr/>
                    <w:t xml:space="preserve">382 516.56</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11.03.2026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18.03.2026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35 860.93</w:t>
                  </w:r>
                </w:p>
              </w:tc>
              <w:tc>
                <w:tcPr>
                  <w:tcW w:w="4000" w:type="dxa"/>
                  <w:vAlign w:val="center"/>
                  <w:tcBorders>
                    <w:top w:val="single" w:sz="1" w:color="ffffff"/>
                    <w:left w:val="single" w:sz="1" w:color="ffffff"/>
                    <w:right w:val="single" w:sz="1" w:color="ffffff"/>
                    <w:bottom w:val="single" w:sz="1" w:color="ffffff"/>
                  </w:tcBorders>
                  <w:noWrap/>
                </w:tcPr>
                <w:p>
                  <w:pPr/>
                  <w:r>
                    <w:rPr/>
                    <w:t xml:space="preserve">358 609.28</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18.03.2026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25.03.2026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33 470.20</w:t>
                  </w:r>
                </w:p>
              </w:tc>
              <w:tc>
                <w:tcPr>
                  <w:tcW w:w="4000" w:type="dxa"/>
                  <w:vAlign w:val="center"/>
                  <w:tcBorders>
                    <w:top w:val="single" w:sz="1" w:color="ffffff"/>
                    <w:left w:val="single" w:sz="1" w:color="ffffff"/>
                    <w:right w:val="single" w:sz="1" w:color="ffffff"/>
                    <w:bottom w:val="single" w:sz="1" w:color="ffffff"/>
                  </w:tcBorders>
                  <w:noWrap/>
                </w:tcPr>
                <w:p>
                  <w:pPr/>
                  <w:r>
                    <w:rPr/>
                    <w:t xml:space="preserve">334 701.99</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25.03.2026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01.04.2026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31 079.47</w:t>
                  </w:r>
                </w:p>
              </w:tc>
              <w:tc>
                <w:tcPr>
                  <w:tcW w:w="4000" w:type="dxa"/>
                  <w:vAlign w:val="center"/>
                  <w:tcBorders>
                    <w:top w:val="single" w:sz="1" w:color="ffffff"/>
                    <w:left w:val="single" w:sz="1" w:color="ffffff"/>
                    <w:right w:val="single" w:sz="1" w:color="ffffff"/>
                    <w:bottom w:val="single" w:sz="1" w:color="ffffff"/>
                  </w:tcBorders>
                  <w:noWrap/>
                </w:tcPr>
                <w:p>
                  <w:pPr/>
                  <w:r>
                    <w:rPr/>
                    <w:t xml:space="preserve">310 794.71</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01.04.2026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08.04.2026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28 688.74</w:t>
                  </w:r>
                </w:p>
              </w:tc>
              <w:tc>
                <w:tcPr>
                  <w:tcW w:w="4000" w:type="dxa"/>
                  <w:vAlign w:val="center"/>
                  <w:tcBorders>
                    <w:top w:val="single" w:sz="1" w:color="ffffff"/>
                    <w:left w:val="single" w:sz="1" w:color="ffffff"/>
                    <w:right w:val="single" w:sz="1" w:color="ffffff"/>
                    <w:bottom w:val="single" w:sz="1" w:color="ffffff"/>
                  </w:tcBorders>
                  <w:noWrap/>
                </w:tcPr>
                <w:p>
                  <w:pPr/>
                  <w:r>
                    <w:rPr/>
                    <w:t xml:space="preserve">286 887.42</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08.04.2026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26 298.01</w:t>
                  </w:r>
                </w:p>
              </w:tc>
              <w:tc>
                <w:tcPr>
                  <w:tcW w:w="4000" w:type="dxa"/>
                  <w:vAlign w:val="center"/>
                  <w:tcBorders>
                    <w:top w:val="single" w:sz="1" w:color="ffffff"/>
                    <w:left w:val="single" w:sz="1" w:color="ffffff"/>
                    <w:right w:val="single" w:sz="1" w:color="ffffff"/>
                    <w:bottom w:val="single" w:sz="1" w:color="ffffff"/>
                  </w:tcBorders>
                  <w:noWrap/>
                </w:tcPr>
                <w:p>
                  <w:pPr/>
                  <w:r>
                    <w:rPr/>
                    <w:t xml:space="preserve">262 980.14</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15.04.2026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22.04.2026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23 907.28</w:t>
                  </w:r>
                </w:p>
              </w:tc>
              <w:tc>
                <w:tcPr>
                  <w:tcW w:w="4000" w:type="dxa"/>
                  <w:vAlign w:val="center"/>
                  <w:tcBorders>
                    <w:top w:val="single" w:sz="1" w:color="ffffff"/>
                    <w:left w:val="single" w:sz="1" w:color="ffffff"/>
                    <w:right w:val="single" w:sz="1" w:color="ffffff"/>
                    <w:bottom w:val="single" w:sz="1" w:color="ffffff"/>
                  </w:tcBorders>
                  <w:noWrap/>
                </w:tcPr>
                <w:p>
                  <w:pPr/>
                  <w:r>
                    <w:rPr/>
                    <w:t xml:space="preserve">239 072.85</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22.04.2026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29.04.2026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21 516.56</w:t>
                  </w:r>
                </w:p>
              </w:tc>
              <w:tc>
                <w:tcPr>
                  <w:tcW w:w="4000" w:type="dxa"/>
                  <w:vAlign w:val="center"/>
                  <w:tcBorders>
                    <w:top w:val="single" w:sz="1" w:color="ffffff"/>
                    <w:left w:val="single" w:sz="1" w:color="ffffff"/>
                    <w:right w:val="single" w:sz="1" w:color="ffffff"/>
                    <w:bottom w:val="single" w:sz="1" w:color="ffffff"/>
                  </w:tcBorders>
                  <w:noWrap/>
                </w:tcPr>
                <w:p>
                  <w:pPr/>
                  <w:r>
                    <w:rPr/>
                    <w:t xml:space="preserve">215 165.57</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29.04.2026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07.05.2026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19 125.83</w:t>
                  </w:r>
                </w:p>
              </w:tc>
              <w:tc>
                <w:tcPr>
                  <w:tcW w:w="4000" w:type="dxa"/>
                  <w:vAlign w:val="center"/>
                  <w:tcBorders>
                    <w:top w:val="single" w:sz="1" w:color="ffffff"/>
                    <w:left w:val="single" w:sz="1" w:color="ffffff"/>
                    <w:right w:val="single" w:sz="1" w:color="ffffff"/>
                    <w:bottom w:val="single" w:sz="1" w:color="ffffff"/>
                  </w:tcBorders>
                  <w:noWrap/>
                </w:tcPr>
                <w:p>
                  <w:pPr/>
                  <w:r>
                    <w:rPr/>
                    <w:t xml:space="preserve">191 258.28</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07.05.2026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15.05.2026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16 735.10</w:t>
                  </w:r>
                </w:p>
              </w:tc>
              <w:tc>
                <w:tcPr>
                  <w:tcW w:w="4000" w:type="dxa"/>
                  <w:vAlign w:val="center"/>
                  <w:tcBorders>
                    <w:top w:val="single" w:sz="1" w:color="ffffff"/>
                    <w:left w:val="single" w:sz="1" w:color="ffffff"/>
                    <w:right w:val="single" w:sz="1" w:color="ffffff"/>
                    <w:bottom w:val="single" w:sz="1" w:color="ffffff"/>
                  </w:tcBorders>
                  <w:noWrap/>
                </w:tcPr>
                <w:p>
                  <w:pPr/>
                  <w:r>
                    <w:rPr/>
                    <w:t xml:space="preserve">167 351.00</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15.05.2026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22.05.2026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14 344.37</w:t>
                  </w:r>
                </w:p>
              </w:tc>
              <w:tc>
                <w:tcPr>
                  <w:tcW w:w="4000" w:type="dxa"/>
                  <w:vAlign w:val="center"/>
                  <w:tcBorders>
                    <w:top w:val="single" w:sz="1" w:color="ffffff"/>
                    <w:left w:val="single" w:sz="1" w:color="ffffff"/>
                    <w:right w:val="single" w:sz="1" w:color="ffffff"/>
                    <w:bottom w:val="single" w:sz="1" w:color="ffffff"/>
                  </w:tcBorders>
                  <w:noWrap/>
                </w:tcPr>
                <w:p>
                  <w:pPr/>
                  <w:r>
                    <w:rPr/>
                    <w:t xml:space="preserve">143 443.71</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22.05.2026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29.05.2026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11 953.64</w:t>
                  </w:r>
                </w:p>
              </w:tc>
              <w:tc>
                <w:tcPr>
                  <w:tcW w:w="4000" w:type="dxa"/>
                  <w:vAlign w:val="center"/>
                  <w:tcBorders>
                    <w:top w:val="single" w:sz="1" w:color="ffffff"/>
                    <w:left w:val="single" w:sz="1" w:color="ffffff"/>
                    <w:right w:val="single" w:sz="1" w:color="ffffff"/>
                    <w:bottom w:val="single" w:sz="1" w:color="ffffff"/>
                  </w:tcBorders>
                  <w:noWrap/>
                </w:tcPr>
                <w:p>
                  <w:pPr/>
                  <w:r>
                    <w:rPr/>
                    <w:t xml:space="preserve">119 536.43</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29.05.2026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05.06.2026 10:00</w:t>
                  </w:r>
                </w:p>
              </w:tc>
              <w:tc>
                <w:tcPr>
                  <w:tcW w:w="4000" w:type="dxa"/>
                  <w:vAlign w:val="center"/>
                  <w:tcBorders>
                    <w:top w:val="single" w:sz="1" w:color="ffffff"/>
                    <w:left w:val="single" w:sz="1" w:color="ffffff"/>
                    <w:right w:val="single" w:sz="1" w:color="ffffff"/>
                    <w:bottom w:val="single" w:sz="1" w:color="ffffff"/>
                  </w:tcBorders>
                  <w:noWrap/>
                </w:tcPr>
                <w:p>
                  <w:pPr/>
                  <w:r>
                    <w:rPr/>
                    <w:t xml:space="preserve">9 562.91</w:t>
                  </w:r>
                </w:p>
              </w:tc>
              <w:tc>
                <w:tcPr>
                  <w:tcW w:w="4000" w:type="dxa"/>
                  <w:vAlign w:val="center"/>
                  <w:tcBorders>
                    <w:top w:val="single" w:sz="1" w:color="ffffff"/>
                    <w:left w:val="single" w:sz="1" w:color="ffffff"/>
                    <w:right w:val="single" w:sz="1" w:color="ffffff"/>
                    <w:bottom w:val="single" w:sz="1" w:color="ffffff"/>
                  </w:tcBorders>
                  <w:noWrap/>
                </w:tcPr>
                <w:p>
                  <w:pPr/>
                  <w:r>
                    <w:rPr/>
                    <w:t xml:space="preserve">95 629.14</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noWrap/>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60014-ОТПП-1-196325</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09:50:40.701</w:t>
                  </w:r>
                </w:p>
              </w:tc>
              <w:tc>
                <w:tcPr>
                  <w:tcW w:w="4000" w:type="dxa"/>
                  <w:vAlign w:val="center"/>
                  <w:tcBorders>
                    <w:top w:val="single" w:sz="1" w:color="ffffff"/>
                    <w:left w:val="single" w:sz="1" w:color="ffffff"/>
                    <w:right w:val="single" w:sz="1" w:color="ffffff"/>
                    <w:bottom w:val="single" w:sz="1" w:color="ffffff"/>
                  </w:tcBorders>
                  <w:noWrap/>
                </w:tcPr>
                <w:p>
                  <w:pPr/>
                  <w:r>
                    <w:rPr/>
                    <w:t xml:space="preserve">Общество с ограниченной ответственностью «Ельниковское райпо» (ИНН 1307000813, ОГРН: 1091314000205), действующий в интересах следующего принципала: Романов Роман Александрович (ИНН 130700825383)</w:t>
                  </w:r>
                </w:p>
              </w:tc>
              <w:tc>
                <w:tcPr>
                  <w:tcW w:w="4000" w:type="dxa"/>
                  <w:vAlign w:val="center"/>
                  <w:tcBorders>
                    <w:top w:val="single" w:sz="1" w:color="ffffff"/>
                    <w:left w:val="single" w:sz="1" w:color="ffffff"/>
                    <w:right w:val="single" w:sz="1" w:color="ffffff"/>
                    <w:bottom w:val="single" w:sz="1" w:color="ffffff"/>
                  </w:tcBorders>
                  <w:noWrap/>
                </w:tcPr>
                <w:p>
                  <w:pPr/>
                  <w:r>
                    <w:rPr/>
                    <w:t xml:space="preserve">Заявка допущена</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Ценовые предложения, поданные в ходе торгов</w:t>
            </w:r>
          </w:p>
        </w:tc>
      </w:tr>
      <w:tr>
        <w:trPr/>
        <w:tc>
          <w:tcPr>
            <w:tcW w:w="10000" w:type="dxa"/>
            <w:vAlign w:val="center"/>
            <w:gridSpan w:val="2"/>
            <w:noWrap/>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fill="cdd1da"/>
                  <w:noWrap/>
                </w:tcPr>
                <w:p>
                  <w:pPr/>
                  <w:r>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noWrap/>
                </w:tcPr>
                <w:p>
                  <w:pPr/>
                  <w:r>
                    <w:rPr/>
                    <w:t xml:space="preserve">396 000.00</w:t>
                  </w:r>
                </w:p>
              </w:tc>
              <w:tc>
                <w:tcPr>
                  <w:tcW w:w="4000" w:type="dxa"/>
                  <w:vAlign w:val="center"/>
                  <w:tcBorders>
                    <w:top w:val="single" w:sz="1" w:color="ffffff"/>
                    <w:left w:val="single" w:sz="1" w:color="ffffff"/>
                    <w:right w:val="single" w:sz="1" w:color="ffffff"/>
                    <w:bottom w:val="single" w:sz="1" w:color="ffffff"/>
                  </w:tcBorders>
                  <w:noWrap/>
                </w:tcPr>
                <w:p>
                  <w:pPr/>
                  <w:r>
                    <w:rPr/>
                    <w:t xml:space="preserve">11.03.2026 09:50:40.701</w:t>
                  </w:r>
                </w:p>
              </w:tc>
              <w:tc>
                <w:tcPr>
                  <w:tcW w:w="4000" w:type="dxa"/>
                  <w:vAlign w:val="center"/>
                  <w:tcBorders>
                    <w:top w:val="single" w:sz="1" w:color="ffffff"/>
                    <w:left w:val="single" w:sz="1" w:color="ffffff"/>
                    <w:right w:val="single" w:sz="1" w:color="ffffff"/>
                    <w:bottom w:val="single" w:sz="1" w:color="ffffff"/>
                  </w:tcBorders>
                  <w:noWrap/>
                </w:tcPr>
                <w:p>
                  <w:pPr/>
                  <w:r>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 действующий в интересах следующего принципала: Романов Роман Александрович (ИНН 130700825383)</w:t>
                  </w:r>
                </w:p>
              </w:tc>
            </w:tr>
          </w:tbl>
          <w:p/>
        </w:tc>
      </w:tr>
      <w:tr>
        <w:trPr/>
        <w:tc>
          <w:tcPr>
            <w:tcW w:w="10000" w:type="dxa"/>
            <w:vAlign w:val="center"/>
            <w:gridSpan w:val="2"/>
            <w:noWrap/>
          </w:tcPr>
          <w:p/>
        </w:tc>
      </w:tr>
      <w:tr>
        <w:trPr/>
        <w:tc>
          <w:tcPr>
            <w:tcW w:w="10000" w:type="dxa"/>
            <w:vAlign w:val="center"/>
            <w:gridSpan w:val="2"/>
            <w:noWrap/>
          </w:tcPr>
          <w:p>
            <w:pPr/>
            <w:r>
              <w:rPr>
                <w:rStyle w:val="table_header"/>
              </w:rPr>
              <w:t xml:space="preserve">Результаты торгов</w:t>
            </w:r>
          </w:p>
        </w:tc>
      </w:tr>
      <w:tr>
        <w:trPr/>
        <w:tc>
          <w:tcPr>
            <w:tcW w:w="10000" w:type="dxa"/>
            <w:vAlign w:val="center"/>
            <w:gridSpan w:val="2"/>
            <w:noWrap/>
          </w:tcPr>
          <w:p>
            <w:pPr/>
            <w:r>
              <w:rPr/>
              <w:t xml:space="preserve">Торги завершены</w:t>
            </w:r>
          </w:p>
        </w:tc>
      </w:tr>
      <w:tr>
        <w:trPr/>
        <w:tc>
          <w:tcPr>
            <w:tcW w:w="10000" w:type="dxa"/>
            <w:vAlign w:val="center"/>
            <w:gridSpan w:val="2"/>
            <w:noWrap/>
          </w:tcPr>
          <w:p>
            <w:pPr/>
            <w:r>
              <w:rPr/>
              <w:t xml:space="preserve">Наиболее высокую цену в размере 396 000.00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 действующий в интересах следующего принципала: Романов Роман Александрович (ИНН 130700825383), который признается победителем торгов по лоту.</w:t>
            </w:r>
          </w:p>
        </w:tc>
      </w:tr>
      <w:tr>
        <w:trPr/>
        <w:tc>
          <w:tcPr>
            <w:tcW w:w="10000" w:type="dxa"/>
            <w:vAlign w:val="center"/>
            <w:gridSpan w:val="2"/>
            <w:noWrap/>
          </w:tcPr>
          <w:p/>
        </w:tc>
      </w:tr>
    </w:tbl>
    <w:p>
      <w:pPr/>
      <w:r>
        <w:rPr/>
        <w:t xml:space="preserve"/>
      </w:r>
    </w:p>
    <w:p/>
    <w:p/>
    <w:p>
      <w:pPr/>
      <w:r>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jc w:val="left"/>
      <w:ind w:left="0" w:right="0" w:firstLine="0" w:hanging="0"/>
      <w:spacing w:after="0"/>
    </w:pPr>
  </w:style>
  <w:style w:type="character" w:styleId="FootnoteReference">
    <w:name w:val="Footnote Reference"/>
    <w:semiHidden/>
    <w:unhideWhenUsed/>
    <w:rPr>
      <w:vertAlign w:val="superscript"/>
    </w:rPr>
  </w:style>
  <w:style w:type="character">
    <w:name w:val="Footnote Reference"/>
    <w:rPr>
      <w:vertAlign w:val="superscript"/>
    </w:rPr>
  </w:style>
  <w:style w:type="paragraph" w:customStyle="1" w:styleId="center">
    <w:name w:val="center"/>
    <w:basedOn w:val="Normal"/>
    <w:pPr>
      <w:jc w:val="center"/>
      <w:spacing w:after="0"/>
    </w:pPr>
  </w:style>
  <w:style w:type="character">
    <w:name w:val="doc_header"/>
    <w:rPr>
      <w:sz w:val="24"/>
      <w:szCs w:val="24"/>
      <w:b w:val="1"/>
      <w:bCs w:val="1"/>
      <w:smallCaps w:val="0"/>
      <w:caps w:val="1"/>
    </w:rPr>
  </w:style>
  <w:style w:type="character">
    <w:name w:val="bold"/>
    <w:rPr>
      <w:b w:val="1"/>
      <w:bCs w:val="1"/>
    </w:rPr>
  </w:style>
  <w:style w:type="character">
    <w:name w:val="table_header"/>
    <w:rPr>
      <w:color w:val="BE1E2D"/>
    </w:rPr>
  </w:style>
  <w:style w:type="table" w:customStyle="1" w:styleId="noborder">
    <w:name w:val="noborder"/>
    <w:uiPriority w:val="99"/>
    <w:tblPr>
      <w:tblW w:w="0" w:type="auto"/>
      <w:tblLayout w:type="autofit"/>
      <w:tblCellMar>
        <w:top w:w="10" w:type="dxa"/>
        <w:left w:w="10" w:type="dxa"/>
        <w:right w:w="10" w:type="dxa"/>
        <w:bottom w:w="10" w:type="dxa"/>
      </w:tblCellMar>
    </w:tblPr>
  </w:style>
  <w:style w:type="table" w:customStyle="1" w:styleId="border">
    <w:name w:val="border"/>
    <w:uiPriority w:val="99"/>
    <w:tblPr>
      <w:tblW w:w="0" w:type="auto"/>
      <w:tblLayout w:type="autofit"/>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2026-03-11T11:08:29+03:00</dcterms:created>
  <dcterms:modified xsi:type="dcterms:W3CDTF">2026-03-11T11:08:29+03:00</dcterms:modified>
</cp:coreProperties>
</file>

<file path=docProps/custom.xml><?xml version="1.0" encoding="utf-8"?>
<Properties xmlns="http://schemas.openxmlformats.org/officeDocument/2006/custom-properties" xmlns:vt="http://schemas.openxmlformats.org/officeDocument/2006/docPropsVTypes"/>
</file>