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РЕШЕНИЕ № 58654-ОАОФ/1 О ПРИЗНАНИИ НЕСОСТОЯВШИМИСЯ ОТКРЫТЫХ ТОРГОВ В ФОРМЕ АУКЦИОНА ПО ПРОДАЖЕ ИМУЩЕСТВА</w:t>
      </w:r>
    </w:p>
    <w:p/>
    <w:p>
      <w:pPr>
        <w:pStyle w:val=""/>
      </w:pPr>
      <w:r>
        <w:rPr>
          <w:rStyle w:val=""/>
        </w:rPr>
        <w:t xml:space="preserve">26.01.2026 г.</w:t>
      </w:r>
    </w:p>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Зворыкина Яна Юрьевна</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290222616611</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89165634604</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Гомзякова Любовь Руслановна</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291500804389</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ул. Карла Либкнехта, д. 38, кв. 69, рп. Урдома, Ленский р-н, Архангельская обл.</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А05-7135/2025</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Аукцион с открытой формой представления цены</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58654-ОАОФ</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02.12.2025 09:00:00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26.01.2026 09:00:00</w:t>
            </w:r>
          </w:p>
        </w:tc>
      </w:tr>
      <w:tr>
        <w:trPr/>
        <w:tc>
          <w:tcPr>
            <w:tcW w:w="4000" w:type="dxa"/>
            <w:vAlign w:val="center"/>
          </w:tcPr>
          <w:p>
            <w:pPr>
              <w:pStyle w:val=""/>
            </w:pPr>
            <w:r>
              <w:rPr>
                <w:rStyle w:val=""/>
              </w:rPr>
              <w:t xml:space="preserve">Дата проведения:</w:t>
            </w:r>
          </w:p>
        </w:tc>
        <w:tc>
          <w:tcPr>
            <w:tcW w:w="6000" w:type="dxa"/>
            <w:vAlign w:val="center"/>
          </w:tcPr>
          <w:p>
            <w:pPr>
              <w:pStyle w:val=""/>
            </w:pPr>
            <w:r>
              <w:rPr>
                <w:rStyle w:val=""/>
              </w:rPr>
              <w:t xml:space="preserve">26.01.2026 12:00:00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1</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1/3 доля в праве собственности на квартиру общей площадью 26.9 кв.м по адресу: Архангельская область, м.р-н Котласский, г.п. Приводинское, п. Удимский, ул. Советская, д. 28 к. А, кв. 3 с кадастровым номером 29:07:080101:2210</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200 000.00</w:t>
            </w:r>
          </w:p>
        </w:tc>
      </w:tr>
      <w:tr>
        <w:trPr/>
        <w:tc>
          <w:tcPr>
            <w:tcW w:w="4000" w:type="dxa"/>
            <w:vAlign w:val="center"/>
          </w:tcPr>
          <w:p>
            <w:pPr>
              <w:pStyle w:val=""/>
            </w:pPr>
            <w:r>
              <w:rPr>
                <w:rStyle w:val=""/>
              </w:rPr>
              <w:t xml:space="preserve">Порядок и критерии определения победителя торгов:</w:t>
            </w:r>
          </w:p>
        </w:tc>
        <w:tc>
          <w:tcPr>
            <w:tcW w:w="6000" w:type="dxa"/>
            <w:vAlign w:val="center"/>
          </w:tcPr>
          <w:p>
            <w:pPr>
              <w:pStyle w:val=""/>
            </w:pPr>
            <w:r>
              <w:rPr>
                <w:rStyle w:val=""/>
              </w:rPr>
              <w:t xml:space="preserve">Победителем открытых торгов признается участник торгов, предложивший максимальную цену. В открытых торгах могут принимать участие только лица, признанные участниками торгов. Открытые торги проводятся на электронной площадке в день и время, указанные в сообщении о проведении открытых торгов. Предложения о цене заявляются на электронной площадке участниками торгов открыто в ходе проведения торгов. Аукцион проводится путем повышения начальной цены продажи на величину, кратную величине «шага аукциона». Победителем открытых торгов признается участник торгов, предложивший наиболее высокую цену. По результатам проведения открытых торгов оператор электронной площадки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 и направляет его в форме электронного документа организатору торгов для утверждения. 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 В случае, если не были представлены заявки на участие в торгах или к участию в торгах был допущен только один участник, организатор торгов принимает решение о признании торгов несостоявшимися. В случае, если открытые торги признаны несостоявшимися организатор торгов в течение двух дней после завершения срока, установленного Федеральным законом «О несостоятельности (банкротстве)» для принятия решений о признании торгов несостоявшимися, составляет и передает оператору электронной площадки протокол о признании открытых торгов несостоявшимися с указанием основания признания торгов несостоявшимися для размещения на электронной площадке и в Едином федеральном реестре сведений о банкротстве. Если к участию в торгах был допущен только один участник, заявка которого на участие в торгах содержит предложение о цене имущества должника не ниже установленной начальной цены имущества должника, договор купли-продажи заключается организатором с этим участником торгов в соответствии с представленным им предложением о цене имущества должника. В течение пяти дней с даты утверждения протокола финансовый управляющий направляет победителю торгов предложение заключить договор купли-продажи имущества с приложением проекта данного договора в соответствии с представленным победителем торгов предложением о цене имущества. Договор купли-продажи имущества должен быть заключен в течение пяти дней с даты получения победителем торгов предложения о заключении данного договора. В случае отказа или уклонения победителя торгов от подписания договора купли-продажи имущества в течение пяти дней со дня получения предложения финансового управляющего о заключении такого договора внесенный задаток ему не возвращается, и организатор торгов предлагает заключить договор купли-продажи участнику торгов, предложившему наиболее высокую цену имущества по сравнению с ценой, предложенной другими участниками торгов, за исключением победителя торгов.</w:t>
            </w:r>
          </w:p>
        </w:tc>
      </w:tr>
      <w:tr>
        <w:trPr/>
        <w:tc>
          <w:tcPr>
            <w:tcW w:w="10000" w:type="dxa"/>
            <w:vAlign w:val="center"/>
            <w:gridSpan w:val="2"/>
          </w:tcPr>
          <w:p/>
        </w:tc>
      </w:tr>
      <w:tr>
        <w:trPr/>
        <w:tc>
          <w:tcPr>
            <w:tcW w:w="10000" w:type="dxa"/>
            <w:vAlign w:val="center"/>
            <w:gridSpan w:val="2"/>
          </w:tcPr>
          <w:p>
            <w:pPr>
              <w:pStyle w:val=""/>
            </w:pPr>
            <w:r>
              <w:rPr>
                <w:rStyle w:val="table_header"/>
              </w:rPr>
              <w:t xml:space="preserve">Перечень допущенных участников</w:t>
            </w:r>
          </w:p>
        </w:tc>
      </w:tr>
      <w:tr>
        <w:trPr/>
        <w:tc>
          <w:tcPr>
            <w:tcW w:w="10000" w:type="dxa"/>
            <w:vAlign w:val="center"/>
            <w:gridSpan w:val="2"/>
          </w:tcPr>
          <w:p>
            <w:pPr>
              <w:pStyle w:val=""/>
            </w:pPr>
            <w:r>
              <w:rPr>
                <w:rStyle w:val=""/>
              </w:rPr>
              <w:t xml:space="preserve">Допущенные заявки отсутствуют</w:t>
            </w:r>
          </w:p>
        </w:tc>
      </w:tr>
      <w:tr>
        <w:trPr/>
        <w:tc>
          <w:tcPr>
            <w:tcW w:w="10000" w:type="dxa"/>
            <w:vAlign w:val="center"/>
            <w:gridSpan w:val="2"/>
          </w:tcPr>
          <w:p/>
        </w:tc>
      </w:tr>
      <w:tr>
        <w:trPr/>
        <w:tc>
          <w:tcPr>
            <w:tcW w:w="10000" w:type="dxa"/>
            <w:vAlign w:val="center"/>
            <w:gridSpan w:val="2"/>
          </w:tcPr>
          <w:p>
            <w:pPr>
              <w:pStyle w:val=""/>
            </w:pPr>
            <w:r>
              <w:rPr>
                <w:rStyle w:val="table_header"/>
              </w:rPr>
              <w:t xml:space="preserve">Ценовые предложения, поданные в ходе торгов</w:t>
            </w:r>
          </w:p>
        </w:tc>
      </w:tr>
      <w:tr>
        <w:trPr/>
        <w:tc>
          <w:tcPr>
            <w:tcW w:w="10000" w:type="dxa"/>
            <w:vAlign w:val="center"/>
            <w:gridSpan w:val="2"/>
          </w:tcPr>
          <w:p>
            <w:pPr>
              <w:pStyle w:val=""/>
            </w:pPr>
            <w:r>
              <w:rPr>
                <w:rStyle w:val=""/>
              </w:rPr>
              <w:t xml:space="preserve">Ценовых предложений на этот лот не подано</w:t>
            </w:r>
          </w:p>
        </w:tc>
      </w:tr>
      <w:tr>
        <w:trPr/>
        <w:tc>
          <w:tcPr>
            <w:tcW w:w="10000" w:type="dxa"/>
            <w:vAlign w:val="center"/>
            <w:gridSpan w:val="2"/>
          </w:tcPr>
          <w:p/>
        </w:tc>
      </w:tr>
      <w:tr>
        <w:trPr/>
        <w:tc>
          <w:tcPr>
            <w:tcW w:w="10000" w:type="dxa"/>
            <w:vAlign w:val="center"/>
            <w:gridSpan w:val="2"/>
          </w:tcPr>
          <w:p>
            <w:pPr>
              <w:pStyle w:val=""/>
            </w:pPr>
            <w:r>
              <w:rPr>
                <w:rStyle w:val="table_header"/>
              </w:rPr>
              <w:t xml:space="preserve">Результаты торгов</w:t>
            </w:r>
          </w:p>
        </w:tc>
      </w:tr>
      <w:tr>
        <w:trPr/>
        <w:tc>
          <w:tcPr>
            <w:tcW w:w="10000" w:type="dxa"/>
            <w:vAlign w:val="center"/>
            <w:gridSpan w:val="2"/>
          </w:tcPr>
          <w:p>
            <w:pPr>
              <w:pStyle w:val=""/>
            </w:pPr>
            <w:r>
              <w:rPr>
                <w:rStyle w:val=""/>
              </w:rPr>
              <w:t xml:space="preserve">В связи с тем, что не было представлено ни одной заявки на участие в торгах, организатором торгов принято решение о признании торгов несостоявшимися.</w:t>
            </w:r>
          </w:p>
        </w:tc>
      </w:tr>
      <w:tr>
        <w:trPr/>
        <w:tc>
          <w:tcPr>
            <w:tcW w:w="10000" w:type="dxa"/>
            <w:vAlign w:val="center"/>
            <w:gridSpan w:val="2"/>
          </w:tcPr>
          <w:p/>
        </w:tc>
      </w:tr>
    </w:tbl>
    <w:p>
      <w:pPr>
        <w:pStyle w:val=""/>
      </w:pPr>
      <w:r>
        <w:rPr>
          <w:rStyle w:val=""/>
        </w:rPr>
        <w:t xml:space="preserve"/>
      </w:r>
    </w:p>
    <w:p/>
    <w:p/>
    <w:p>
      <w:pPr>
        <w:pStyle w:val=""/>
      </w:pPr>
      <w:r>
        <w:rPr>
          <w:rStyle w:val=""/>
        </w:rPr>
        <w:t xml:space="preserve">Протокол подписан организатором торгов</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2026-01-26T09:03:00+03:00</dcterms:created>
  <dcterms:modified xsi:type="dcterms:W3CDTF">2026-01-26T09:03:00+03:00</dcterms:modified>
</cp:coreProperties>
</file>

<file path=docProps/custom.xml><?xml version="1.0" encoding="utf-8"?>
<Properties xmlns="http://schemas.openxmlformats.org/officeDocument/2006/custom-properties" xmlns:vt="http://schemas.openxmlformats.org/officeDocument/2006/docPropsVTypes"/>
</file>