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58349-ОТПП/4</w:t>
      </w:r>
    </w:p>
    <w:p/>
    <w:p>
      <w:pPr>
        <w:pStyle w:val=""/>
      </w:pPr>
      <w:r>
        <w:rPr>
          <w:rStyle w:val=""/>
        </w:rPr>
        <w:t xml:space="preserve">05.01.2026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Тараканов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290901098273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д. 26Б, д. Роженец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А05-15702/2024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ISTRAIL PL 03/2B
2014 года выпуска с 
идентификационным 
номером (VIN)
SZFPL0300ELD09393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58349-ОТПП-4-191586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10:01:34.496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Гущин Александр Андреевич (ИНН 290900907281)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2026-01-05T09:07:37+03:00</dcterms:created>
  <dcterms:modified xsi:type="dcterms:W3CDTF">2026-01-05T09:07:37+03:00</dcterms:modified>
</cp:coreProperties>
</file>

<file path=docProps/custom.xml><?xml version="1.0" encoding="utf-8"?>
<Properties xmlns="http://schemas.openxmlformats.org/officeDocument/2006/custom-properties" xmlns:vt="http://schemas.openxmlformats.org/officeDocument/2006/docPropsVTypes"/>
</file>