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(права аренды), находящееся в залоге у АО «Росагролизинг».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