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(права аренды), находящееся в залоге у АО «Росагролизинг» – 95,79% от стоимости лота, артскважина не являющаяся предметом залога – 4,21% от стоимости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31 521 681.00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58286-ОАОФ-4-190975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13:53:32.447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ПРИОКСКОЕ МЯСО (ИНН 6220009779, ОГРН: 1156234016014), действующий в интересах следующего принципала: ОБЩЕСТВО С ОГРАНИЧЕННОЙ ОТВЕТСТВЕННОСТЬЮ ПРИОКСКОЕ МЯСО (ИНН 6220009779)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