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57191-ОАОФ/1</w:t>
      </w:r>
    </w:p>
    <w:p/>
    <w:p>
      <w:pPr>
        <w:pStyle w:val=""/>
      </w:pPr>
      <w:r>
        <w:rPr>
          <w:rStyle w:val=""/>
        </w:rPr>
        <w:t xml:space="preserve">26.11.2025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Алешко Альбина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362500810733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область, Лискинский район, пос. Совхоза 2-я Пятилетка, ул. Приовражная, д. 7,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А14-16368/2023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57191-ОАОФ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 111,7 кв.м., назначение: Жилое, кадастровый (условный) номер: 36:16:1401001:230;
, Земельный участок, площадь 2497 кв.м., назначение: Земли населенных пунктов, кадастровый (условный) номер: 36:16:1401001:98; адрес (местонахождение): Воронежская область, Новоусманский район, пос.2-ое отд. с-за Масловский, ул. Центральная, д.10. В залоге - ПАО СБЕРБАНК.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3 630 600.00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2025-11-26T10:53:53+03:00</dcterms:created>
  <dcterms:modified xsi:type="dcterms:W3CDTF">2025-11-26T10:53:53+03:00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