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pStyle w:val="center"/>
      </w:pPr>
      <w:r>
        <w:rPr>
          <w:rStyle w:val="doc_header"/>
        </w:rPr>
        <w:t xml:space="preserve">РЕШЕНИЕ № 56128-ОАОФ/1 О ПРИЗНАНИИ НЕСОСТОЯВШИМИСЯ ОТКРЫТЫХ ТОРГОВ В ФОРМЕ АУКЦИОНА ПО ПРОДАЖЕ ИМУЩЕСТВА</w:t>
      </w:r>
    </w:p>
    <w:p/>
    <w:p>
      <w:pPr>
        <w:pStyle w:val=""/>
      </w:pPr>
      <w:r>
        <w:rPr>
          <w:rStyle w:val=""/>
        </w:rPr>
        <w:t xml:space="preserve">05.11.2025 г.</w:t>
      </w:r>
    </w:p>
    <w:p/>
    <w:tbl>
      <w:tblGrid>
        <w:gridCol w:w="4000" w:type="dxa"/>
        <w:gridCol w:w="6000" w:type="dxa"/>
      </w:tblGrid>
      <w:tblPr>
        <w:tblStyle w:val="noborder"/>
      </w:tblP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Организатор торгов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ФИО: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Щербань Дмитрий Витальевич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503100463033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Телефон/факс: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+79660859215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Сведения о должнике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Наименование: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ООО «АСТА»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ИНН: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9715318888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Адрес: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127018, город Москва, Полковая ул, д. 3 стр. 2, помещ. 1в/6 э/пом/ком 3/I/58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дела: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А40-197752/2024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Информация о торгах и лоте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Тип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Аукцион с открытой формой представления цены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Код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56128-ОАОФ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начала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25.09.2025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окончания приема заявок: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30.10.2025 00:00:00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Дата проведения: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05.11.2025 12:00:00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Номер лота: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1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Сведения об имуществе: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Земельный участок, площадью 53 171 м2, кадастровый номер: 61:45:0000138:30, вид разрешенного использования: под промышленные предприятия, местоположение установлено относительно ориентира, расположенного в границах участка; Почтовый адрес ориентира: Ростовская обл., г. Азов, ул. Заводская, 1; помещение нежилое площадью 4 703,3 м2, кадастровый номер: 61:45:0000138:166, адрес: Ростовская область, г. Азов, ул. Заводская, д. 1; помещение нежилое площадью 29 036,7 м2, кадастровый номер: 61:45:0000138:167, адрес: Ростовская область, г. Азов, ул. Заводская, д. 1.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Стартовая цена продажи имущества: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524 599 000.00</w:t>
            </w:r>
          </w:p>
        </w:tc>
      </w:tr>
      <w:tr>
        <w:trPr/>
        <w:tc>
          <w:tcPr>
            <w:tcW w:w="4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Порядок и критерии определения победителя торгов:</w:t>
            </w:r>
          </w:p>
        </w:tc>
        <w:tc>
          <w:tcPr>
            <w:tcW w:w="6000" w:type="dxa"/>
            <w:vAlign w:val="center"/>
          </w:tcPr>
          <w:p>
            <w:pPr>
              <w:pStyle w:val=""/>
            </w:pPr>
            <w:r>
              <w:rPr>
                <w:rStyle w:val=""/>
              </w:rPr>
              <w:t xml:space="preserve">Победителем открытых торгов признается участник торгов, предложивший максимальную цену.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Перечень допущенных участников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Допущенные заявки отсутствуют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Ценовые предложения, поданные в ходе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Ценовых предложений на этот лот не подано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table_header"/>
              </w:rPr>
              <w:t xml:space="preserve">Результаты торгов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>
            <w:pPr>
              <w:pStyle w:val=""/>
            </w:pPr>
            <w:r>
              <w:rPr>
                <w:rStyle w:val=""/>
              </w:rPr>
              <w:t xml:space="preserve">В связи с тем, что не было представлено ни одной заявки на участие в торгах, организатором торгов принято решение о признании торгов несостоявшимися.</w:t>
            </w:r>
          </w:p>
        </w:tc>
      </w:tr>
      <w:tr>
        <w:trPr/>
        <w:tc>
          <w:tcPr>
            <w:tcW w:w="10000" w:type="dxa"/>
            <w:vAlign w:val="center"/>
            <w:gridSpan w:val="2"/>
          </w:tcPr>
          <w:p/>
        </w:tc>
      </w:tr>
    </w:tbl>
    <w:p>
      <w:pPr>
        <w:pStyle w:val=""/>
      </w:pPr>
      <w:r>
        <w:rPr>
          <w:rStyle w:val=""/>
        </w:rPr>
        <w:t xml:space="preserve"/>
      </w:r>
    </w:p>
    <w:p/>
    <w:p/>
    <w:p>
      <w:pPr>
        <w:pStyle w:val=""/>
      </w:pPr>
      <w:r>
        <w:rPr>
          <w:rStyle w:val=""/>
        </w:rPr>
        <w:t xml:space="preserve">Протокол подписан организатором торгов</w:t>
      </w:r>
    </w:p>
    <w:sectPr>
      <w:pgSz w:orient="portrait" w:w="11870" w:h="16787"/>
      <w:pgMar w:top="850" w:right="850" w:bottom="1440" w:left="850" w:header="720" w:footer="720" w:gutter="0"/>
      <w:cols w:num="1" w:space="72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zoom w:percent="100"/>
  <w:defaultTabStop w:val="708"/>
  <w:hyphenationZone w:val="425"/>
  <w:characterSpacingControl w:val="doNotCompress"/>
  <w:themeFontLang w:val="en-U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hAnsi="Times New Roman" w:eastAsia="Times New Roman" w:cs="Times New Roman"/>
        <w:sz w:val="26"/>
        <w:szCs w:val="26"/>
      </w:rPr>
    </w:rPrDefault>
  </w:docDefaults>
  <w:style w:type="paragraph" w:default="1" w:styleId="Normal">
    <w:name w:val="Normal"/>
    <w:pPr>
      <w:jc w:val="left"/>
      <w:ind w:left="0" w:right="0"/>
      <w:spacing w:after="0"/>
    </w:pPr>
  </w:style>
  <w:style w:type="character" w:styleId="FootnoteReference">
    <w:name w:val="Footnote Reference"/>
    <w:semiHidden/>
    <w:unhideWhenUsed/>
    <w:rPr>
      <w:vertAlign w:val="superscript"/>
    </w:rPr>
  </w:style>
  <w:style w:type="paragraph" w:customStyle="1" w:styleId="center">
    <w:name w:val="center"/>
    <w:basedOn w:val="Normal"/>
    <w:pPr>
      <w:jc w:val="center"/>
      <w:spacing w:after="0"/>
    </w:pPr>
  </w:style>
  <w:style w:type="character">
    <w:name w:val="doc_header"/>
    <w:rPr>
      <w:sz w:val="24"/>
      <w:szCs w:val="24"/>
      <w:b/>
      <w:caps/>
    </w:rPr>
  </w:style>
  <w:style w:type="character">
    <w:name w:val="bold"/>
    <w:rPr>
      <w:b/>
    </w:rPr>
  </w:style>
  <w:style w:type="character">
    <w:name w:val="table_header"/>
    <w:rPr>
      <w:color w:val="BE1E2D"/>
    </w:rPr>
  </w:style>
  <w:style w:type="table" w:customStyle="1" w:styleId="noborder">
    <w:name w:val="noborder"/>
    <w:uiPriority w:val="99"/>
    <w:tblPr>
      <w:jc w:val="left"/>
      <w:tblW w:w="100" w:type="auto"/>
      <w:tblCellMar>
        <w:top w:w="10" w:type="dxa"/>
        <w:left w:w="10" w:type="dxa"/>
        <w:right w:w="10" w:type="dxa"/>
        <w:bottom w:w="10" w:type="dxa"/>
      </w:tblCellMar>
    </w:tblPr>
  </w:style>
  <w:style w:type="table" w:customStyle="1" w:styleId="border">
    <w:name w:val="border"/>
    <w:uiPriority w:val="99"/>
    <w:tblPr>
      <w:jc w:val="left"/>
      <w:tblW w:w="100" w:type="auto"/>
      <w:tblCellMar>
        <w:top w:w="50" w:type="dxa"/>
        <w:left w:w="50" w:type="dxa"/>
        <w:right w:w="50" w:type="dxa"/>
        <w:bottom w:w="50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2025-11-05T08:48:56+03:00</dcterms:created>
  <dcterms:modified xsi:type="dcterms:W3CDTF">2025-11-05T08:48:56+03:00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