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Ибрагимовой Тамаре Ивановне на сумму 699 732 руб. – рыночная стоимость права пользования отчуждённым имуществом за период владения ответчиком с 02.02.2019 по 10.05.2023 в пределах наследственной массы согласно Определению АС г. Москвы от 30.04.2025г.по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