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54089-ОАОФ/15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Ибрагимовой Тамаре Ивановне на сумму 699 732 руб. – рыночная стоимость права пользования отчуждённым имуществом за период владения ответчиком с 02.02.2019 по 10.05.2023 в пределах наследственной массы согласно Определению АС г. Москвы от 30.04.2025г.по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