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center"/>
      </w:pPr>
      <w:r>
        <w:rPr>
          <w:rStyle w:val="doc_header"/>
        </w:rPr>
        <w:t xml:space="preserve">ПРОТОКОЛ ОБ ОПРЕДЕЛЕНИИ УЧАСТНИКОВ ТОРГОВ № 53191-ОАОФ/1</w:t>
      </w:r>
    </w:p>
    <w:p/>
    <w:p>
      <w:pPr>
        <w:pStyle w:val=""/>
      </w:pPr>
      <w:r>
        <w:rPr>
          <w:rStyle w:val=""/>
        </w:rPr>
        <w:t xml:space="preserve">10.08.2025 г.</w:t>
      </w:r>
    </w:p>
    <w:p/>
    <w:tbl>
      <w:tblGrid>
        <w:gridCol w:w="4000" w:type="dxa"/>
        <w:gridCol w:w="6000" w:type="dxa"/>
      </w:tblGrid>
      <w:tblPr>
        <w:tblStyle w:val="noborder"/>
      </w:tblP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Организатор торгов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Тараскина Олеся Александровна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622905198550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Телефон/факс: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+79537304370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Сведения о должнике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ФИО: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Синельщикова Екатерина Викторовна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ИНН: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620901104879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Адрес: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391143, Рязанская обл., Пронский р-н, с. Гремяки, ул. Школьная, д.1А, кв.6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дела: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А54-10685/2024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Информация о торгах и лоте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Тип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Аукцион с открытой формой представления цены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Код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53191-ОАОФ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начала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04.07.2025 00:00:00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окончания приема заявок: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08.08.2025 23:59:00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Дата проведения: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18.08.2025 09:00:00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Номер лота: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Сведения об имуществе: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LADA 217230 LADA PRIORA, год выпуска – 2014, VIN – XTA217230E0255551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Стартовая цена продажи имущества: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320 000.00</w:t>
            </w:r>
          </w:p>
        </w:tc>
      </w:tr>
      <w:tr>
        <w:trPr/>
        <w:tc>
          <w:tcPr>
            <w:tcW w:w="4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Порядок и критерии определения победителя торгов:</w:t>
            </w:r>
          </w:p>
        </w:tc>
        <w:tc>
          <w:tcPr>
            <w:tcW w:w="6000" w:type="dxa"/>
            <w:vAlign w:val="center"/>
          </w:tcPr>
          <w:p>
            <w:pPr>
              <w:pStyle w:val=""/>
            </w:pPr>
            <w:r>
              <w:rPr>
                <w:rStyle w:val=""/>
              </w:rPr>
              <w:t xml:space="preserve">Победителем открытых торгов признается участник торгов, предложивший максимальную цену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table_header"/>
              </w:rPr>
              <w:t xml:space="preserve">Поданные заявки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>
            <w:pPr>
              <w:pStyle w:val=""/>
            </w:pPr>
            <w:r>
              <w:rPr>
                <w:rStyle w:val=""/>
              </w:rPr>
              <w:t xml:space="preserve">Заявок не подано</w:t>
            </w:r>
          </w:p>
        </w:tc>
      </w:tr>
      <w:tr>
        <w:trPr/>
        <w:tc>
          <w:tcPr>
            <w:tcW w:w="10000" w:type="dxa"/>
            <w:vAlign w:val="center"/>
            <w:gridSpan w:val="2"/>
          </w:tcPr>
          <w:p/>
        </w:tc>
      </w:tr>
    </w:tbl>
    <w:p>
      <w:pPr>
        <w:pStyle w:val=""/>
      </w:pPr>
      <w:r>
        <w:rPr>
          <w:rStyle w:val=""/>
        </w:rPr>
        <w:t xml:space="preserve"/>
      </w:r>
    </w:p>
    <w:p/>
    <w:p/>
    <w:p>
      <w:pPr>
        <w:pStyle w:val=""/>
      </w:pPr>
      <w:r>
        <w:rPr>
          <w:rStyle w:val=""/>
        </w:rPr>
        <w:t xml:space="preserve">Протокол подписан организатором торгов</w:t>
      </w:r>
    </w:p>
    <w:sectPr>
      <w:pgSz w:orient="portrait" w:w="11870" w:h="16787"/>
      <w:pgMar w:top="850" w:right="850" w:bottom="1440" w:left="8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Times New Roman" w:cs="Times New Roman"/>
        <w:sz w:val="26"/>
        <w:szCs w:val="26"/>
      </w:rPr>
    </w:rPrDefault>
  </w:docDefaults>
  <w:style w:type="paragraph" w:default="1" w:styleId="Normal">
    <w:name w:val="Normal"/>
    <w:pPr>
      <w:jc w:val="left"/>
      <w:ind w:left="0" w:right="0"/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center">
    <w:name w:val="center"/>
    <w:basedOn w:val="Normal"/>
    <w:pPr>
      <w:jc w:val="center"/>
      <w:spacing w:after="0"/>
    </w:pPr>
  </w:style>
  <w:style w:type="character">
    <w:name w:val="doc_header"/>
    <w:rPr>
      <w:sz w:val="24"/>
      <w:szCs w:val="24"/>
      <w:b/>
      <w:caps/>
    </w:rPr>
  </w:style>
  <w:style w:type="character">
    <w:name w:val="bold"/>
    <w:rPr>
      <w:b/>
    </w:rPr>
  </w:style>
  <w:style w:type="character">
    <w:name w:val="table_header"/>
    <w:rPr>
      <w:color w:val="BE1E2D"/>
    </w:rPr>
  </w:style>
  <w:style w:type="table" w:customStyle="1" w:styleId="noborder">
    <w:name w:val="noborder"/>
    <w:uiPriority w:val="99"/>
    <w:tblPr>
      <w:jc w:val="left"/>
      <w:tblW w:w="100" w:type="auto"/>
      <w:tblCellMar>
        <w:top w:w="10" w:type="dxa"/>
        <w:left w:w="10" w:type="dxa"/>
        <w:right w:w="10" w:type="dxa"/>
        <w:bottom w:w="10" w:type="dxa"/>
      </w:tblCellMar>
    </w:tblPr>
  </w:style>
  <w:style w:type="table" w:customStyle="1" w:styleId="border">
    <w:name w:val="border"/>
    <w:uiPriority w:val="99"/>
    <w:tblPr>
      <w:jc w:val="left"/>
      <w:tblW w:w="100" w:type="auto"/>
      <w:tblCellMar>
        <w:top w:w="50" w:type="dxa"/>
        <w:left w:w="50" w:type="dxa"/>
        <w:right w:w="50" w:type="dxa"/>
        <w:bottom w:w="50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2025-08-10T18:58:45+03:00</dcterms:created>
  <dcterms:modified xsi:type="dcterms:W3CDTF">2025-08-10T18:58:45+03:00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