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center"/>
      </w:pPr>
      <w:r>
        <w:rPr>
          <w:rStyle w:val="doc_header"/>
        </w:rPr>
        <w:t xml:space="preserve">ПРОТОКОЛ ОБ ОПРЕДЕЛЕНИИ УЧАСТНИКОВ ТОРГОВ № 50363-ОТПП/1</w:t>
      </w:r>
    </w:p>
    <w:p/>
    <w:p>
      <w:pPr>
        <w:pStyle w:val=""/>
      </w:pPr>
      <w:r>
        <w:rPr>
          <w:rStyle w:val=""/>
        </w:rPr>
        <w:t xml:space="preserve">14.04.2025 г.</w:t>
      </w:r>
    </w:p>
    <w:p/>
    <w:tbl>
      <w:tblGrid>
        <w:gridCol w:w="4000" w:type="dxa"/>
        <w:gridCol w:w="6000" w:type="dxa"/>
      </w:tblGrid>
      <w:tblPr>
        <w:tblStyle w:val="noborder"/>
      </w:tblPr>
      <w:tr>
        <w:trPr/>
        <w:tc>
          <w:tcPr>
            <w:tcW w:w="10000" w:type="dxa"/>
            <w:vAlign w:val="center"/>
            <w:gridSpan w:val="2"/>
          </w:tcPr>
          <w:p>
            <w:pPr>
              <w:pStyle w:val=""/>
            </w:pPr>
            <w:r>
              <w:rPr>
                <w:rStyle w:val="table_header"/>
              </w:rPr>
              <w:t xml:space="preserve">Организатор торгов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ФИО: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Толстиков Валентин Дмитриевич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ИНН: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391313695982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Телефон/факс: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89220418539</w:t>
            </w:r>
          </w:p>
        </w:tc>
      </w:tr>
      <w:tr>
        <w:trPr/>
        <w:tc>
          <w:tcPr>
            <w:tcW w:w="10000" w:type="dxa"/>
            <w:vAlign w:val="center"/>
            <w:gridSpan w:val="2"/>
          </w:tcPr>
          <w:p/>
        </w:tc>
      </w:tr>
      <w:tr>
        <w:trPr/>
        <w:tc>
          <w:tcPr>
            <w:tcW w:w="10000" w:type="dxa"/>
            <w:vAlign w:val="center"/>
            <w:gridSpan w:val="2"/>
          </w:tcPr>
          <w:p>
            <w:pPr>
              <w:pStyle w:val=""/>
            </w:pPr>
            <w:r>
              <w:rPr>
                <w:rStyle w:val="table_header"/>
              </w:rPr>
              <w:t xml:space="preserve">Сведения о должнике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ФИО: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Быков Секргей Алексеевич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ИНН: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212914256272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Адрес: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Чувашская Республика - Чувашия, г. Чебоксары, ул. Энтузиастов, д.3, кв.16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Номер дела: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А79-2006/2023</w:t>
            </w:r>
          </w:p>
        </w:tc>
      </w:tr>
      <w:tr>
        <w:trPr/>
        <w:tc>
          <w:tcPr>
            <w:tcW w:w="10000" w:type="dxa"/>
            <w:vAlign w:val="center"/>
            <w:gridSpan w:val="2"/>
          </w:tcPr>
          <w:p/>
        </w:tc>
      </w:tr>
      <w:tr>
        <w:trPr/>
        <w:tc>
          <w:tcPr>
            <w:tcW w:w="10000" w:type="dxa"/>
            <w:vAlign w:val="center"/>
            <w:gridSpan w:val="2"/>
          </w:tcPr>
          <w:p>
            <w:pPr>
              <w:pStyle w:val=""/>
            </w:pPr>
            <w:r>
              <w:rPr>
                <w:rStyle w:val="table_header"/>
              </w:rPr>
              <w:t xml:space="preserve">Информация о торгах и лоте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Тип торгов: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Публичное предложение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Код торгов: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50363-ОТПП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Дата начала приема заявок: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08.04.2025 00:00:00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Дата окончания приема заявок: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23.05.2025 00:00:00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Номер лота: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1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Сведения об имуществе: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Нежилое помещение, площадь: 18.5 кв.м., кадастровый номер 21:01:021201:272, расположенный по адресу: Чувашская Республика, г.Чебоксары, проспект И.Яковлева, д.35а, помещение №94. Назначение: Нежилое. Этаж: 1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Стартовая цена продажи имущества: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459 900.00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Порядок и критерии определения победителя торгов: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Право приобретения имущества должника принадлежит участнику торгов по продаже имущества должника посредством публичного предложения, который представил в установленный срок заявку на участие в торгах, содержащую предложение о цене имущества должника, которая не ниже начальной цены продажи имущества должника, установленной для определенного периода проведения торгов, при отсутствии предложений других участников торгов по продаже имущества должника посредством публичного предложения. В случае, если несколько участников торгов по продаже имущества должника посредством публичного предложения представили в установленный срок заявки, содержащие различные предложения о цене имущества должника, но не ниже начальной цены продажи имущества должника, установленной для определенного периода проведения торгов, право приобретения имущества должника принадлежит участнику торгов, предложившему максимальную цену за это имущество. В случае, если несколько участников торгов по продаже имущества должника посредством публичного предложения представили в установленный срок заявки, содержащие равные предложения о цене имущества должника, но не ниже начальной цены продажи имущества должника, установленной для определенного периода проведения торгов, право приобретения имущества должника принадлежит участнику торгов, который первым представил в установленный срок заявку на участие в торгах по продаже имущества должника посредством публичного предложения.</w:t>
            </w:r>
          </w:p>
        </w:tc>
      </w:tr>
      <w:tr>
        <w:trPr/>
        <w:tc>
          <w:tcPr>
            <w:tcW w:w="10000" w:type="dxa"/>
            <w:vAlign w:val="center"/>
            <w:gridSpan w:val="2"/>
          </w:tcPr>
          <w:p/>
        </w:tc>
      </w:tr>
      <w:tr>
        <w:trPr/>
        <w:tc>
          <w:tcPr>
            <w:tcW w:w="10000" w:type="dxa"/>
            <w:vAlign w:val="center"/>
            <w:gridSpan w:val="2"/>
          </w:tcPr>
          <w:p>
            <w:pPr>
              <w:pStyle w:val=""/>
            </w:pPr>
            <w:r>
              <w:rPr>
                <w:rStyle w:val="table_header"/>
              </w:rPr>
              <w:t xml:space="preserve">Интервалы снижения для лота</w:t>
            </w:r>
          </w:p>
        </w:tc>
      </w:tr>
      <w:tr>
        <w:trPr/>
        <w:tc>
          <w:tcPr>
            <w:tcW w:w="10000" w:type="dxa"/>
            <w:vAlign w:val="center"/>
            <w:gridSpan w:val="2"/>
          </w:tcPr>
          <w:tbl>
            <w:tblGrid>
              <w:gridCol w:w="4000" w:type="dxa"/>
              <w:gridCol w:w="4000" w:type="dxa"/>
              <w:gridCol w:w="4000" w:type="dxa"/>
              <w:gridCol w:w="4000" w:type="dxa"/>
            </w:tblGrid>
            <w:tblPr>
              <w:tblStyle w:val="border"/>
            </w:tblP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  <w:shd w:val="clear" w:color="" w:fill="cdd1da"/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Начало приема заявок на интервале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  <w:shd w:val="clear" w:color="" w:fill="cdd1da"/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Окончание приема заявок на интервале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  <w:shd w:val="clear" w:color="" w:fill="cdd1da"/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Задаток на интервале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  <w:shd w:val="clear" w:color="" w:fill="cdd1da"/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Цена на интервале</w:t>
                  </w:r>
                </w:p>
              </w:tc>
            </w:t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08.04.2025 00:00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13.04.2025 00:00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91 980.00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459 900.00</w:t>
                  </w:r>
                </w:p>
              </w:tc>
            </w:t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13.04.2025 00:00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18.04.2025 00:00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82 782.00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413 910.00</w:t>
                  </w:r>
                </w:p>
              </w:tc>
            </w:t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18.04.2025 00:00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23.04.2025 00:00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73 584.00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367 920.00</w:t>
                  </w:r>
                </w:p>
              </w:tc>
            </w:t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23.04.2025 00:00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28.04.2025 00:00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64 386.00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321 930.00</w:t>
                  </w:r>
                </w:p>
              </w:tc>
            </w:t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28.04.2025 00:00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03.05.2025 00:00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55 188.00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275 940.00</w:t>
                  </w:r>
                </w:p>
              </w:tc>
            </w:t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03.05.2025 00:00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08.05.2025 00:00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45 990.00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229 950.00</w:t>
                  </w:r>
                </w:p>
              </w:tc>
            </w:t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08.05.2025 00:00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13.05.2025 00:00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36 792.00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183 960.00</w:t>
                  </w:r>
                </w:p>
              </w:tc>
            </w:t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13.05.2025 00:00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18.05.2025 00:00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27 594.00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137 970.00</w:t>
                  </w:r>
                </w:p>
              </w:tc>
            </w:t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18.05.2025 00:00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23.05.2025 00:00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18 396.00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91 980.00</w:t>
                  </w:r>
                </w:p>
              </w:tc>
            </w:tr>
          </w:tbl>
          <w:p/>
        </w:tc>
      </w:tr>
      <w:tr>
        <w:trPr/>
        <w:tc>
          <w:tcPr>
            <w:tcW w:w="10000" w:type="dxa"/>
            <w:vAlign w:val="center"/>
            <w:gridSpan w:val="2"/>
          </w:tcPr>
          <w:p/>
        </w:tc>
      </w:tr>
      <w:tr>
        <w:trPr/>
        <w:tc>
          <w:tcPr>
            <w:tcW w:w="10000" w:type="dxa"/>
            <w:vAlign w:val="center"/>
            <w:gridSpan w:val="2"/>
          </w:tcPr>
          <w:p>
            <w:pPr>
              <w:pStyle w:val=""/>
            </w:pPr>
            <w:r>
              <w:rPr>
                <w:rStyle w:val="table_header"/>
              </w:rPr>
              <w:t xml:space="preserve">Поданные заявки</w:t>
            </w:r>
          </w:p>
        </w:tc>
      </w:tr>
      <w:tr>
        <w:trPr/>
        <w:tc>
          <w:tcPr>
            <w:tcW w:w="10000" w:type="dxa"/>
            <w:vAlign w:val="center"/>
            <w:gridSpan w:val="2"/>
          </w:tcPr>
          <w:tbl>
            <w:tblGrid>
              <w:gridCol w:w="4000" w:type="dxa"/>
              <w:gridCol w:w="4000" w:type="dxa"/>
              <w:gridCol w:w="4000" w:type="dxa"/>
              <w:gridCol w:w="4000" w:type="dxa"/>
            </w:tblGrid>
            <w:tblPr>
              <w:tblStyle w:val="border"/>
            </w:tblP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  <w:shd w:val="clear" w:color="" w:fill="cdd1da"/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Номер заявки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  <w:shd w:val="clear" w:color="" w:fill="cdd1da"/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Дата подачи заявки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  <w:shd w:val="clear" w:color="" w:fill="cdd1da"/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Заявитель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  <w:shd w:val="clear" w:color="" w:fill="cdd1da"/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Статус заявки</w:t>
                  </w:r>
                </w:p>
              </w:tc>
            </w:t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50363-ОТПП-1-181372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12.04.2025 23:46:26.015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Лаптина Феоктиста Михайловна (ИНН 212302046529)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Заявка допущена</w:t>
                  </w:r>
                </w:p>
              </w:tc>
            </w:tr>
          </w:tbl>
          <w:p/>
        </w:tc>
      </w:tr>
      <w:tr>
        <w:trPr/>
        <w:tc>
          <w:tcPr>
            <w:tcW w:w="10000" w:type="dxa"/>
            <w:vAlign w:val="center"/>
            <w:gridSpan w:val="2"/>
          </w:tcPr>
          <w:p/>
        </w:tc>
      </w:tr>
    </w:tbl>
    <w:p>
      <w:pPr>
        <w:pStyle w:val=""/>
      </w:pPr>
      <w:r>
        <w:rPr>
          <w:rStyle w:val=""/>
        </w:rPr>
        <w:t xml:space="preserve"/>
      </w:r>
    </w:p>
    <w:p/>
    <w:p/>
    <w:p>
      <w:pPr>
        <w:pStyle w:val=""/>
      </w:pPr>
      <w:r>
        <w:rPr>
          <w:rStyle w:val=""/>
        </w:rPr>
        <w:t xml:space="preserve">Протокол подписан организатором торгов</w:t>
      </w:r>
    </w:p>
    <w:sectPr>
      <w:pgSz w:orient="portrait" w:w="11870" w:h="16787"/>
      <w:pgMar w:top="850" w:right="850" w:bottom="1440" w:left="8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hAnsi="Times New Roman" w:eastAsia="Times New Roman" w:cs="Times New Roman"/>
        <w:sz w:val="26"/>
        <w:szCs w:val="26"/>
      </w:rPr>
    </w:rPrDefault>
  </w:docDefaults>
  <w:style w:type="paragraph" w:default="1" w:styleId="Normal">
    <w:name w:val="Normal"/>
    <w:pPr>
      <w:jc w:val="left"/>
      <w:ind w:left="0" w:right="0"/>
      <w:spacing w:after="0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customStyle="1" w:styleId="center">
    <w:name w:val="center"/>
    <w:basedOn w:val="Normal"/>
    <w:pPr>
      <w:jc w:val="center"/>
      <w:spacing w:after="0"/>
    </w:pPr>
  </w:style>
  <w:style w:type="character">
    <w:name w:val="doc_header"/>
    <w:rPr>
      <w:sz w:val="24"/>
      <w:szCs w:val="24"/>
      <w:b/>
      <w:caps/>
    </w:rPr>
  </w:style>
  <w:style w:type="character">
    <w:name w:val="bold"/>
    <w:rPr>
      <w:b/>
    </w:rPr>
  </w:style>
  <w:style w:type="character">
    <w:name w:val="table_header"/>
    <w:rPr>
      <w:color w:val="BE1E2D"/>
    </w:rPr>
  </w:style>
  <w:style w:type="table" w:customStyle="1" w:styleId="noborder">
    <w:name w:val="noborder"/>
    <w:uiPriority w:val="99"/>
    <w:tblPr>
      <w:jc w:val="left"/>
      <w:tblW w:w="100" w:type="auto"/>
      <w:tblCellMar>
        <w:top w:w="10" w:type="dxa"/>
        <w:left w:w="10" w:type="dxa"/>
        <w:right w:w="10" w:type="dxa"/>
        <w:bottom w:w="10" w:type="dxa"/>
      </w:tblCellMar>
    </w:tblPr>
  </w:style>
  <w:style w:type="table" w:customStyle="1" w:styleId="border">
    <w:name w:val="border"/>
    <w:uiPriority w:val="99"/>
    <w:tblPr>
      <w:jc w:val="left"/>
      <w:tblW w:w="100" w:type="auto"/>
      <w:tblCellMar>
        <w:top w:w="50" w:type="dxa"/>
        <w:left w:w="50" w:type="dxa"/>
        <w:right w:w="50" w:type="dxa"/>
        <w:bottom w:w="50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2025-04-14T11:29:09+03:00</dcterms:created>
  <dcterms:modified xsi:type="dcterms:W3CDTF">2025-04-14T11:29:09+03:00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