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48352-ОАОФ/1</w:t>
      </w:r>
    </w:p>
    <w:p/>
    <w:p>
      <w:pPr>
        <w:pStyle w:val=""/>
      </w:pPr>
      <w:r>
        <w:rPr>
          <w:rStyle w:val=""/>
        </w:rPr>
        <w:t xml:space="preserve">27.02.2025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Шарипова Наиля Шамилевна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744903307059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Челябинск, ул. Марченко, д. 21В,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А76-21040/2024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Местоположение установлено относительно ориентира, расположенного в границах участка. Почтовый адрес ориентира: Челябинская область, р-н. Аргаяшский, д. Камышевка, ул. Березовая, д. 16; площадь: 1409 кв. м) кадастровый номер 74:02:0707005:208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202 121.00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2025-02-27T14:32:11+03:00</dcterms:created>
  <dcterms:modified xsi:type="dcterms:W3CDTF">2025-02-27T14:32:11+03:00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