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46375-ОТПП/1</w:t>
      </w:r>
    </w:p>
    <w:p/>
    <w:p>
      <w:pPr>
        <w:pStyle w:val=""/>
      </w:pPr>
      <w:r>
        <w:rPr>
          <w:rStyle w:val=""/>
        </w:rPr>
        <w:t xml:space="preserve">04.12.2024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Комаров Михаил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450104097991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83522652522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Граненова Анна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505005044004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Доброслободская, д. 12, корп. 1, кв. 163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А40-6263/2021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46375-ОТПП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21.10.2024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08.02.2025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Нежилое помещение (гаражный бокс №40) (к.н. 50:14:0000000:154366), расположенный по адресу: Российская Федерация, Московская область, Щёлковский муниципальный район, сельское поселение Медвежье-Озёрское, деревня Медвежьи Озёра, ПГК Красный луч, площадь 21,9 кв.м.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К участию в торгах допускаются заявители, своевременно подавшие заявки на участие в торгах с прилагаемыми к ним документами и перечислившие задаток. С даты определения победителя торгов прием заявок на участие в торгах прекращается. В случае 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протокол определения участников торгов формируется организатором торгов посредством программно-аппаратных средств сайта и организатор торгов направляет указанный протокол в форме электронного сообщения, подписанного электронной подписью, оператору электронной площадки не позднее пяти дней после окончания периода проведения торгов. Подведение результатов торгов состоится не позднее даты признания победителя торгов на ЭТП. Не позднее – 12.02.2025 г. 08:00.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98 415.00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79 716.15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398 580.75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71 744.54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358 722.68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64 570.08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322 850.41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58 113.07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290 565.37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52 301.77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261 508.83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47 071.59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235 357.95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42 364.43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211 822.16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38 127.99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190 639.94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171 575.95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30 883.67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154 418.36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27 795.30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138 976.52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25 015.77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125 078.87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22 514.20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112 570.98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20 262.78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101 313.88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18 236.50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91 182.49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16 412.85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82 064.24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14 771.56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73 857.82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13 294.41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66 472.04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11 964.97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59 824.84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10 768.47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53 842.36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08.02.2025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9 691.62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48 458.12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46375-ОТПП-1-3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07:43:21.529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46375-ОТПП-1-4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04.12.2024 07:51:47.140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Груздев Роман Игоревич (ИНН 505027720591)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2024-12-04T12:44:25+03:00</dcterms:created>
  <dcterms:modified xsi:type="dcterms:W3CDTF">2024-12-04T12:44:25+03:00</dcterms:modified>
</cp:coreProperties>
</file>

<file path=docProps/custom.xml><?xml version="1.0" encoding="utf-8"?>
<Properties xmlns="http://schemas.openxmlformats.org/officeDocument/2006/custom-properties" xmlns:vt="http://schemas.openxmlformats.org/officeDocument/2006/docPropsVTypes"/>
</file>