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ОБ ОПРЕДЕЛЕНИИ УЧАСТНИКОВ ТОРГОВ № 45953-ОТПП/10</w:t>
      </w:r>
    </w:p>
    <w:p/>
    <w:p>
      <w:pPr>
        <w:pStyle w:val=""/>
      </w:pPr>
      <w:r>
        <w:rPr>
          <w:rStyle w:val=""/>
        </w:rPr>
        <w:t xml:space="preserve">09.01.2025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Фадеев Владимир Геннадьевич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720406216059</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+7 922 262-50-00</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Наименование:</w:t>
            </w:r>
          </w:p>
        </w:tc>
        <w:tc>
          <w:tcPr>
            <w:tcW w:w="6000" w:type="dxa"/>
            <w:vAlign w:val="center"/>
          </w:tcPr>
          <w:p>
            <w:pPr>
              <w:pStyle w:val=""/>
            </w:pPr>
            <w:r>
              <w:rPr>
                <w:rStyle w:val=""/>
              </w:rPr>
              <w:t xml:space="preserve">Общество с ограниченной ответственностью  Нефтегазодобывающее Управление  Майорское</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5609088561</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107078, г. Москва, вн.тер. г.муниципальный округ Красносельский, пер. Орликов, д. 5, стр. 1, этаж 06, помещ. 13,</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А40-6271/2022</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45953-ОТПП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12.11.2024 12:00:00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06.01.2025 12:00:00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10</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Право требования к ООО «Строймашсервис» (ИНН 7705860061) в размере 508 000 000 руб. 00 коп.</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508 000 000.00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Порядок определения победителя торгов установлен ст. 110, п. 4 ст. 139 ФЗ «О несостоятельности (банкротстве)» №127-ФЗ. Право приобретения имущественных прав Должника принадлежит участнику торгов по продаже имущественных прав Должника посредством публичного предложения, который представил в установленный срок заявку на участие в торгах, содержащую предложение о цене имущественных прав Должника, которая не ниже начальной цены продажи имущественных прав Должника, установленной для определенного периода проведения торгов, при отсутствии предложений других участников торгов по продаже имущественных прав Должника посредством публичного предложения. В случае, если несколько участников торгов по продаже имущественных прав Должника посредством публичного предложения представили в установленный срок заявки, содержащие различные предложения о цене имущественных прав Должника, но не ниже начальной цены продажи имущественных прав Должника, установленной для определенного периода проведения торгов, право приобретения имущественных прав Должника принадлежит участнику торгов, предложившему максимальную цену за эти имущественные права. В случае, если несколько участников торгов по продаже имущественных прав Должника посредством публичного предложения представили в установленный срок заявки, содержащие равные предложения о цене имущественных прав Должника, но не ниже начальной цены продажи имущественных прав Должника, установленной для определенного периода проведения торгов, право приобретения имущественных прав Должника принадлежит участнику торгов, который первым представил в установленный срок заявку на участие в торгах по продаже имущественных прав Должника посредством публичного предложения. Решение организатора торгов об определении победителя торгов оформляется протоколом о результатах торгов. Результаты торгов подводятся на сайте ЭТП после окончания соответствующего периода в течение одного рабочего дня при наличии заявки. С даты определения победителя торгов по продаже имущественных прав Должника посредством публичного предложения прием заявок прекращается.</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12.11.2024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17.11.2024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50 800 000.00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508 000 000.00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17.11.2024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22.11.2024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45 720 000.00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457 200 000.00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22.11.2024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27.11.2024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40 640 000.00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406 400 000.00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27.11.2024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02.12.2024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35 560 000.00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355 600 000.00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02.12.2024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07.12.2024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30 480 000.00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304 800 000.00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07.12.2024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12.12.2024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25 400 000.00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254 000 000.00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12.12.2024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17.12.2024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20 320 000.00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203 200 000.00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17.12.2024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22.12.2024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15 240 000.00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152 400 000.00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22.12.2024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27.12.2024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10 160 000.00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101 600 000.00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27.12.2024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01.01.2025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5 080 000.00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50 800 000.00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01.01.2025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06.01.2025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50 800.00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508 000.00</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Поданные заявки</w:t>
            </w:r>
          </w:p>
        </w:tc>
      </w:tr>
      <w:tr>
        <w:trPr/>
        <w:tc>
          <w:tcPr>
            <w:tcW w:w="10000" w:type="dxa"/>
            <w:vAlign w:val="center"/>
            <w:gridSpan w:val="2"/>
          </w:tcPr>
          <w:p>
            <w:pPr>
              <w:pStyle w:val=""/>
            </w:pPr>
            <w:r>
              <w:rPr>
                <w:rStyle w:val=""/>
              </w:rPr>
              <w:t xml:space="preserve">Заявок не подано</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2025-01-09T13:54:22+03:00</dcterms:created>
  <dcterms:modified xsi:type="dcterms:W3CDTF">2025-01-09T13:54:22+03:00</dcterms:modified>
</cp:coreProperties>
</file>

<file path=docProps/custom.xml><?xml version="1.0" encoding="utf-8"?>
<Properties xmlns="http://schemas.openxmlformats.org/officeDocument/2006/custom-properties" xmlns:vt="http://schemas.openxmlformats.org/officeDocument/2006/docPropsVTypes"/>
</file>