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оценные товарно-материальные ценности в составе 144 позиции наименований и 3709 шт. Список (перечень) имущества, входящий в состав лота №52, приложен в документации лота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