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40340-ОАОФ/10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по сборке пласт. Деталей, Машина апликационная м.34 В, Холодильник коробон.Ю м2 536-1 э 02395109, Машина д/пров.на герметичн.м.45В, Этажерка для обслуж.оборуд./около к.71А/, Сети канализационные керам., Склад мет-й, Центрифуга ФГН-902 Т, Машина для 4-х цветной печати /4/ к.215, Машина для грунтовки /4/ к.215, Машина для навинчивания колпачк./4/к.215, Форма литьевая на крышку для барабана к.109, Эстакада в корп. 109б, Рессивер ст.V-3,5м3 п.Е1/3 к.109 (СУП), Рессивер ст.V-3.5м3 п.Е1/4 к.109 (СУП), Машина грунтовочной окраски к.109, Печь для окончательной сушки к.109, Машина литьевая В м.240, Машина литьевая Вм.240, Машина литьевая Вм.240, Машина литьевая масляно/динам., Машина литьевая масляно/динам., Машина литьевая масляно/динам., Машина литьевая масляно/динамич., Машина литьевая масляно/динамич., Машина обрез. концеобраз. отделоч. к.109, Машина обрезочная конц.отдел.к.109, Машина литографическая к.109, Машина литографическая к.109, Машина литьевая В м.240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961 914.63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