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39245-ОАОФ/1</w:t>
      </w:r>
    </w:p>
    <w:p/>
    <w:p>
      <w:pPr>
        <w:pStyle w:val=""/>
      </w:pPr>
      <w:r>
        <w:rPr>
          <w:rStyle w:val=""/>
        </w:rPr>
        <w:t xml:space="preserve">09.02.2024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Гусейнова Ксения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720213080027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Тюменская обл., гор. Тюмень, район: Центральный, ул. Радищева, дом 27,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А70-9019/2023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участок., Кадастровый номер: 45:02:060301:680., Назначение объекта недвижимости: данные отсутствуют., Виды разрешенного использования объекта недвижимости: Для малоэтажной застройки (индивидуальное жилищное строительство)., Местоположение: Местоположение установлено относительно ориентира, расположенного в границах участка., Почтовый адрес ориентира: Российская Федерация, Курганская область, Белозерский район, с. Нижнетобольное, ул. Молодежная, 13е., Площадь: 500 (+/- 8)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2024-02-09T15:08:10+03:00</dcterms:created>
  <dcterms:modified xsi:type="dcterms:W3CDTF">2024-02-09T15:08:10+03:00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