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35069-ОТПП/1</w:t>
      </w:r>
    </w:p>
    <w:p/>
    <w:p>
      <w:pPr>
        <w:pStyle w:val=""/>
      </w:pPr>
      <w:r>
        <w:rPr>
          <w:rStyle w:val=""/>
        </w:rPr>
        <w:t xml:space="preserve">31.08.2023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Прошин Александр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526211286589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+79049229810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Чашечкин Виталий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781411748806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188855, Ленинградская область, Выборгский р-н, п. Ольшаники, ул. Дачная, д.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А56-20946/2021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35069-ОТПП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31.08.2023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 1: Жилая недвижимость в поселке Ольшаники Выборгского района Ленинградской области, включающая следующие объекты:
● Земельный участок для размещения домов индивидуальной жилой застройки, категория земель - земли населенных пунктов, площадь 5347,0 кв.м., кадастровый номер 47:01:1709003:121; адрес: Ленинградская область, Выборгский район, МО Первомайское сельское поселение, пос. Ольшаники;
● Жилой дом, общая площадь 1120,2 кв.м., инв. № 02205, Лит. А, а, назначение: жилое, количество этажей - 3, кадастровый № 47:01:1019002:468, условный номер 47-47-15/648/2012-149; адрес: Ленинградская область, Выборгский район, МО Первомайское сельское поселение, пос. Ольшаники, дом б/н;
● Баня, общая площадь 36.3 кв.м., инв. № 02205-Б. Литера Б,б, имеющее назначение: нежилое, количество этажей-1, кадастровый № 47:01:1717001:1370, условный номер 47-47-15/048/2012-150; адрес: Ленинградская область, Выборгский район, МО Первомайское сельское поселение, пос. Ольшаники, дом б/н.
Почтовый адрес объектов недвижимости: 188855, Ленинградская область, Выборгский р-н, п. Ольшаники, ул. Дачная, д. 12.
Объекты продаются одним лотом № 1.
Указанные объекты являются предметом залога (ипотеки) АО ЮниКредит Банк.
Начальная цена продажи имущества (единственного лота № 1) составляет 58 500 000,00 (Пятьдесят восемь миллионов пятьсот тысяч рублей).
Важные примечания:
1. По вышеуказанному адресу, на земельном участке с кадастровым № 47:01:1709003:121, находится объект, незарегистрированный в качестве недвижимости: одноэтажная деревянная постройка, из бруса, с покатой крышей, площадью примерно 200 кв.м. (подробные данные, в том числе фотографии внутри помещения отсутствуют). Со слов лица, производившего показ объектов недвижимости, данная постройка является гаражом, построена третьим лицом, должнику не принадлежит. На запрос финансового управляющего должнику относительно данной постройки и прав на неё должник информации не предоставил. Данная постройка не была предоставлена для осмотра. Судя по наружному осмотру, гараж имеет 2 бокса, предназначен для двух автомобилей, а также имеет отдельное помещение с окнами и входом, помимо самих боксов для автомобилей. Оформление прав на данный объект, его регистрация в качестве недвижимости и разрешение связанных с этим вопросов осложнено тем, что должник продолжает проживать в доме, находящемся на земельном участке, где расположена указанная постройка (гараж). Для оформления прав на данный гараж необходим доступ кадастрового инженера и прочих специалистов на земельный участок должника и в сам объект для его осмотра, обмеров, составления технического паспорта, что без согласия должника не представляется возможным. Финансовый управляющий должника намерен предпринять меры для оформления прав на данный гараж, включения его в конкурсную массу и дальнейшую реализацию по отдельной цене. Возможен также вариант обращения данной постройки в состав предмета залога АО ЮниКредит Банк.
Определением Арбитражного суда города Санкт-Петербурга и Ленинградской области от 10.07.2023 по делу № А56-20946/2021 суд определил:
Обязать Чашечкина Виталия Викторовича предоставить (обеспечить) финансовому управляющему Прошину Александру Петровичу и (или) его представителю, а также соответствующим специалистам (кадастровый инженер, оценщик, специалист в области строительства, представитель органа регистрации прав на недвижимость, кадастровой палаты, органа местного самоуправления) доступ на территорию земельного участка площадью 5347,0 кв.м., кадастровый номер 47:01:1709003:121; адрес: Ленинградская область, Выборгский район, МО Первомайское сельское поселение, пос. Ольшаники, а также в здание (строение) находящейся на земельном участке деревянной постройки (гаража), незарегистрированной в качестве объекта недвижимости (одноэтажное здание, темнокоричневого цвета, с покатой крышей, двумя боксами (воротами), с отдельным входом и крыльцом, оборудованным кровлей, слева (если стоять лицом ко входу) от боксов, а также двумя окнами слева от входа; постройка (гараж) находится позади дома с кадастровым № 47:01:1019002:468, правее от дома, если стоять лицом к парадному входу) для осмотра, фото-видео съемки, технических обмеров, включая помещения внутри постройки, постановки на кадастровый учет и регистрации права собственности на объект недвижимости.
В связи с этим указанная незарегистрированная постройка не является предметом настоящих торгов и не входит в состав имущества, выставленного на торги. Не исключено, что покупателю недвижимости, реализуемой в соответствии с настоящим сообщением, будет необходимо отдельно приобретать указанный гараж, если он пожелает его приобрести (в том числе на торгах). В отсутствие всей информации на дату объявления торгов определить все возможные варианты юридических действий с указанной постройкой (гаражом) не представляется возможным. Не исключено, что данная процедура или возможный спор будут осуществляться и после приобретения реализуемой в соответствии с настоящим сообщением недвижимости с торгов. Если оформить права должника на указанную постройку (гараж) не представится возможным (например, будет доказано, что постройка принадлежит третьему лицу), то покупатель, приобретая реализуемую недвижимость, берет решение данных вопросов на себя. Если указанная постройка будет признана собственностью третьего лица, либо собственностью должника, но уже после приобретения реализуемого в соответствии с настоящим сообщением имущества, то покупатель данного имущества обязан предоставить собственнику гаража право пользования соответствующей частью земельного участка, необходимой для использования гаража (ст.ст. 271, 273, 274, 552 Гражданского кодекса РФ, п. 1 ст. 35 Земельного кодекса РФ и др.). Организатор торгов не несет ответственности за решение данных вопросов, возможные проволочки, споры с третьими лицами, государственными органами, возможное установление сервитута или иного права для обеспечения доступа к гаражу, а также за возможные затраты, связанные с решением данных вопросов и прочие убытки. Никакие обстоятельства, связанные с оформлением прав на указанный гараж, возможные споры с третьими лицами, финансовым управляющим Чашечкина В.В. по поводу прав на объект, возникающие затраты и т.п. обстоятельства не являются основанием для признания торгов недействительными, отказа от заключения договора купли-продажи по результатам торгов, изменения условий договора купли-продажи, снижения покупной стоимости, возмещения убытков и прочего вреда, возврата задатка и удовлетворения тому подобных требований. Участвуя в торгах, покупатели, заявители, участники торгов, агенты и прочие представители и посредники соглашаются с данными условиями реализации, принимая их такими, какими они предлагаются. Вышеуказанные обязательства распространяются на покупателя недвижимости, независимо от того, отражены ли они в договоре купли-продажи, заключаемом по результатам торгов.
2. Вышеуказанный комплекс недвижимости находится внутри деревянного дощатого ограждения (забора), где, помимо недвижимости должника, находится прилегающий земельный участок, принадлежащий третьему лицу. Ограждение между земельным участком должника и земельным участком третьего лица отсутствует, равно как и признаки разграничения или обособления участков. Само ограждение не зарегистрировано в качестве недвижимости, документы на него, а также сведения о разграничении принадлежности отсутствуют. По обоим участкам проходит дорожка, вымощенная брусчаткой. Данный участок имеет кадастровый № 47:01:1709003:120, площадь 1080 кв.м, кадастровая стоимость 429 850,80 руб. Участок ранее принадлежал должнику, а затем был продан Филипович Максиму Ивановичу по договору купли-продажи от 25.06.2020. На дату осмотра (23.11.2022) на данном участке отсутствовали капитальные строения; имелась постройка, напоминающая теплицу, площадью около 20 кв.м.
3. В указанном жилом доме проживает должник с семьей, ввиду чего не подлежит выселению до продажи предмета залога. Определением Арбитражного суда города Санкт-Петербурга и Ленинградской области от 22.09.2022 по делу № А56-20946/2021 было отказано в принятии обеспечительных мер по выселению должника и членов его семьи. В определении суд указал: Вопреки доводам финансового управляющего само по себе введение в отношении должника процедуры реализации имущества, влекущее возможность обращения взыскания на предмет ипотеки, не является основанием для прекращения права пользования жилым помещением. Основанием для прекращения права пользования недвижимостью, которая заложена по договору ипотеки, является реализация такой недвижимости на торгах.
Данное обстоятельство напрямую влияет на порядок и возможность непосредственного ознакомления с имуществом, поскольку предоставление доступа для осмотра имущества зависит от должника. Организатор торгов не несет ответственность за невозможность непосредственного ознакомления с имуществом.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58 500 000.00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чье предложение о цене не ниже начальной цены продажи в соответствующем периоде снижения, если нет других участников. При наличии в периоде снижения более одной заявки победителем является участник, предложивший максимальную цену. Если несколько участников представили равные предложения в одном периоде, победителем является тот, кто представил заявку первым.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11 700 000.00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11 115 000.00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55 575 000.00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10 530 000.00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52 650 000.00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49 725 000.00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46 800 000.00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2023-08-31T08:51:32+03:00</dcterms:created>
  <dcterms:modified xsi:type="dcterms:W3CDTF">2023-08-31T08:51:32+03:00</dcterms:modified>
</cp:coreProperties>
</file>

<file path=docProps/custom.xml><?xml version="1.0" encoding="utf-8"?>
<Properties xmlns="http://schemas.openxmlformats.org/officeDocument/2006/custom-properties" xmlns:vt="http://schemas.openxmlformats.org/officeDocument/2006/docPropsVTypes"/>
</file>