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33895-ОТПП/1</w:t>
      </w:r>
    </w:p>
    <w:p/>
    <w:p>
      <w:pPr>
        <w:pStyle w:val=""/>
      </w:pPr>
      <w:r>
        <w:rPr>
          <w:rStyle w:val=""/>
        </w:rPr>
        <w:t xml:space="preserve">06.08.2023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Виноградов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110122059240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Саманова Елена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344101581962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400105, Волгоградская обл., г. Волгоград, ул. Генерала Штеменко, д. 31, кв.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А12-15468/2022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33895-ОТПП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22.06.2023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06.08.2023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1/10 на земельный участок площадью 1012 кв.м., кадастровый номер: 34:03:140109:14808, по адресу: обл Волгоградская, Городищенский р-н, СНТ Мичуринец-2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53 555.40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В целях соблюдения баланса интересов кредиторов должника, сособственников имущества, собственника здания (сооружения), расположенного на земельном участке и покупателя, определенного по результатам торгов, предоставляя возможность приобрести имущество на тех условиях (в том числе по той цене), по которым это имущество готово приобрести третье лицо (победитель торгов), финансовый управляющий направляет уведомление с предложением заключить договор купли-продажи имущества по цене, определенной по результатам торгов, в адрес всех сособственников имущества, собственника здания (сооружения). Реализовать свое преимущественное право приобретения имущества должника сособственник может в течение 30 дней с момента отправки уведомления путем направления заявления о намерении воспользоваться преимущественным правом приобретения в адрес финансового управляющего посредством его отправки по электронной почте: arbitr.torgi@list.ru, или почтовой корреспонденцией по адресу: 226035, г. Калининград, а/я 5714. В случае, если о намерении воспользоваться преимущественным правом приобретения заявили несколько лиц (из числа сособственников), имущество должника продается по цене, определенной на торгах, лицу, заявление которого поступило финансовому управляющему первым. В случае, если сособственники в течение 30 дней с момента отправки уведомления не заявят о своем желании приобрести имущество, финансовый управляющий на следующий день после истечения указанного срока заключает договор купли-продажи с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53 555.40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9 639.97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48 199.86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8 568.86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42 844.32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7 497.76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37 488.78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5 355.54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4 284.43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16 066.62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10 711.08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2023-08-06T20:25:27+03:00</dcterms:created>
  <dcterms:modified xsi:type="dcterms:W3CDTF">2023-08-06T20:25:27+03:00</dcterms:modified>
</cp:coreProperties>
</file>

<file path=docProps/custom.xml><?xml version="1.0" encoding="utf-8"?>
<Properties xmlns="http://schemas.openxmlformats.org/officeDocument/2006/custom-properties" xmlns:vt="http://schemas.openxmlformats.org/officeDocument/2006/docPropsVTypes"/>
</file>