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32122-ОАОФ/1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Лугманова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024003573200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д.Бешевлярово, Центральная,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А07-8673/2022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
Виды разрешенного использования объекта недвижимости – для ведения личного подсобного хозяйства; вид права, доля в праве – общая долевая собственность, 1/2; кадастровый номер: 02:42:010201:32;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р-н. Салаватский, с/с. Аркауловский, д. Бешевлярово, ул. Центральная, д. 19; площадь: 2615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116 921.88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2023-06-22T13:33:39+03:00</dcterms:created>
  <dcterms:modified xsi:type="dcterms:W3CDTF">2023-06-22T13:33:39+03:00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