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31817-ЗТПП/1</w:t>
      </w:r>
    </w:p>
    <w:p/>
    <w:p>
      <w:pPr>
        <w:pStyle w:val=""/>
      </w:pPr>
      <w:r>
        <w:rPr>
          <w:rStyle w:val=""/>
        </w:rPr>
        <w:t xml:space="preserve">16.06.2023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Стоян Роман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745310520162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8(902) 868 57 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Тимофеева Валентина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340100402243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А12-31252/2021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А12-31252/2021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31817-ЗТПП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1/15 доля в праве на земельный участок, кадастровый номер: 34:01:060004:65, категория земель: земли сельскохозяйственного назначения, разрешенное использование: для сельскохозяйственного использования, площадь: 3 360 000м², адрес: обл. Волгоградская, р-н Алексеевский, территория администрации Реченского сельского поселения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276 750.00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Организатор торгов рассматривает предложения участников торгов о цене имущества должника и определяет победителя закрытых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закрытых торгов признается участник торгов, предложивший наиболее высокую цену.
По результатам проведения закрытых торгов организатор торгов с помощью программных средств электронной площадки в течение двух часов после окончания закрытых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закрытых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13 837.50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276 750.00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12 315.38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246 307.50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10 793.25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215 865.00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9 271.13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185 422.50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7 749.00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154 980.00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6 226.88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124 537.50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4 704.75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94 095.00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3 182.63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63 652.50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1 660.50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33 210.00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138.38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2 767.50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31817-ЗТПП-1-1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16.06.2023 08:11:38.021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Керсанов Олег Владимирович (ИНН 340100233490)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(К участию в торгах допускаются только участники долевой собственности земельного участка, а также сельскохозяйственной организации или гражданина - члена крестьянского (фермерского) хозяйства его использующего, своевременно подавшие заявку и представившие надлежащим образом оформленные документы в соответствии с перечнем, приведенным в сообщении о проведении торгов, задатки которых поступили на счет Должника в установленный срок. Продажа имущества должника осуществляется путем проведения закрытых торгов в форме аукциона с открытой формой представления предложений о цене имущества. В соответствии с п.4 ст. 110 ФЗ «О несостоятельности (банкротстве)» №127- ФЗ продажа имущества должника должна осуществляться на открытых торгах, за исключением ограниченно оборотоспособного имущества, к которому и относится долевая собственность на земли сельскохозяйственного назначения, которые можно продавать только лицам, имеющие долевую собственность в этой же общедолевой собственности, то есть путем проведения торгов в форме закрытого конкурса (п.2,3 ст. 129 «Оборотоспособность объектов гражданского права» ГК РФ)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2023-06-16T09:23:03+03:00</dcterms:created>
  <dcterms:modified xsi:type="dcterms:W3CDTF">2023-06-16T09:23:03+03:00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