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center"/>
      </w:pPr>
      <w:r>
        <w:rPr>
          <w:rStyle w:val="doc_header"/>
        </w:rPr>
        <w:t xml:space="preserve">РЕШЕНИЕ № 29463-ОТПП/1 О ПРИЗНАНИИ НЕСОСТОЯВШИМИСЯ ОТКРЫТЫХ ТОРГОВ В ФОРМЕ ПУБЛИЧНОГО ПРЕДЛОЖЕНИЯ ПО ПРОДАЖЕ ИМУЩЕСТВА</w:t>
      </w:r>
    </w:p>
    <w:p/>
    <w:p>
      <w:pPr>
        <w:pStyle w:val=""/>
      </w:pPr>
      <w:r>
        <w:rPr>
          <w:rStyle w:val=""/>
        </w:rPr>
        <w:t xml:space="preserve">25.05.2023 г.</w:t>
      </w:r>
    </w:p>
    <w:p/>
    <w:tbl>
      <w:tblGrid>
        <w:gridCol w:w="4000" w:type="dxa"/>
        <w:gridCol w:w="6000" w:type="dxa"/>
      </w:tblGrid>
      <w:tblPr>
        <w:tblStyle w:val="noborder"/>
      </w:tblPr>
      <w:tr>
        <w:trPr/>
        <w:tc>
          <w:tcPr>
            <w:tcW w:w="10000" w:type="dxa"/>
            <w:vAlign w:val="center"/>
            <w:gridSpan w:val="2"/>
          </w:tcPr>
          <w:p>
            <w:pPr>
              <w:pStyle w:val=""/>
            </w:pPr>
            <w:r>
              <w:rPr>
                <w:rStyle w:val="table_header"/>
              </w:rPr>
              <w:t xml:space="preserve">Организатор торгов</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Васильева Анастасия Юрьевна</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280101731839</w:t>
            </w:r>
          </w:p>
        </w:tc>
      </w:tr>
      <w:tr>
        <w:trPr/>
        <w:tc>
          <w:tcPr>
            <w:tcW w:w="4000" w:type="dxa"/>
            <w:vAlign w:val="center"/>
          </w:tcPr>
          <w:p>
            <w:pPr>
              <w:pStyle w:val=""/>
            </w:pPr>
            <w:r>
              <w:rPr>
                <w:rStyle w:val=""/>
              </w:rPr>
              <w:t xml:space="preserve">Телефон/факс:</w:t>
            </w:r>
          </w:p>
        </w:tc>
        <w:tc>
          <w:tcPr>
            <w:tcW w:w="6000" w:type="dxa"/>
            <w:vAlign w:val="center"/>
          </w:tcPr>
          <w:p>
            <w:pPr>
              <w:pStyle w:val=""/>
            </w:pPr>
            <w:r>
              <w:rPr>
                <w:rStyle w:val=""/>
              </w:rPr>
              <w:t xml:space="preserve">+79619550138</w:t>
            </w:r>
          </w:p>
        </w:tc>
      </w:tr>
      <w:tr>
        <w:trPr/>
        <w:tc>
          <w:tcPr>
            <w:tcW w:w="10000" w:type="dxa"/>
            <w:vAlign w:val="center"/>
            <w:gridSpan w:val="2"/>
          </w:tcPr>
          <w:p/>
        </w:tc>
      </w:tr>
      <w:tr>
        <w:trPr/>
        <w:tc>
          <w:tcPr>
            <w:tcW w:w="10000" w:type="dxa"/>
            <w:vAlign w:val="center"/>
            <w:gridSpan w:val="2"/>
          </w:tcPr>
          <w:p>
            <w:pPr>
              <w:pStyle w:val=""/>
            </w:pPr>
            <w:r>
              <w:rPr>
                <w:rStyle w:val="table_header"/>
              </w:rPr>
              <w:t xml:space="preserve">Сведения о должнике</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Евтеева Анна Витальевна</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281801060899</w:t>
            </w:r>
          </w:p>
        </w:tc>
      </w:tr>
      <w:tr>
        <w:trPr/>
        <w:tc>
          <w:tcPr>
            <w:tcW w:w="4000" w:type="dxa"/>
            <w:vAlign w:val="center"/>
          </w:tcPr>
          <w:p>
            <w:pPr>
              <w:pStyle w:val=""/>
            </w:pPr>
            <w:r>
              <w:rPr>
                <w:rStyle w:val=""/>
              </w:rPr>
              <w:t xml:space="preserve">Адрес:</w:t>
            </w:r>
          </w:p>
        </w:tc>
        <w:tc>
          <w:tcPr>
            <w:tcW w:w="6000" w:type="dxa"/>
            <w:vAlign w:val="center"/>
          </w:tcPr>
          <w:p>
            <w:pPr>
              <w:pStyle w:val=""/>
            </w:pPr>
            <w:r>
              <w:rPr>
                <w:rStyle w:val=""/>
              </w:rPr>
              <w:t xml:space="preserve">Амурская область, Магдагачинский район, с. Тыгда, ул. Серова, 22</w:t>
            </w:r>
          </w:p>
        </w:tc>
      </w:tr>
      <w:tr>
        <w:trPr/>
        <w:tc>
          <w:tcPr>
            <w:tcW w:w="4000" w:type="dxa"/>
            <w:vAlign w:val="center"/>
          </w:tcPr>
          <w:p>
            <w:pPr>
              <w:pStyle w:val=""/>
            </w:pPr>
            <w:r>
              <w:rPr>
                <w:rStyle w:val=""/>
              </w:rPr>
              <w:t xml:space="preserve">Номер дела:</w:t>
            </w:r>
          </w:p>
        </w:tc>
        <w:tc>
          <w:tcPr>
            <w:tcW w:w="6000" w:type="dxa"/>
            <w:vAlign w:val="center"/>
          </w:tcPr>
          <w:p>
            <w:pPr>
              <w:pStyle w:val=""/>
            </w:pPr>
            <w:r>
              <w:rPr>
                <w:rStyle w:val=""/>
              </w:rPr>
              <w:t xml:space="preserve">А04-58/2022</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Информация о торгах и лоте</w:t>
            </w:r>
          </w:p>
        </w:tc>
      </w:tr>
      <w:tr>
        <w:trPr/>
        <w:tc>
          <w:tcPr>
            <w:tcW w:w="4000" w:type="dxa"/>
            <w:vAlign w:val="center"/>
          </w:tcPr>
          <w:p>
            <w:pPr>
              <w:pStyle w:val=""/>
            </w:pPr>
            <w:r>
              <w:rPr>
                <w:rStyle w:val=""/>
              </w:rPr>
              <w:t xml:space="preserve">Тип торгов:</w:t>
            </w:r>
          </w:p>
        </w:tc>
        <w:tc>
          <w:tcPr>
            <w:tcW w:w="6000" w:type="dxa"/>
            <w:vAlign w:val="center"/>
          </w:tcPr>
          <w:p>
            <w:pPr>
              <w:pStyle w:val=""/>
            </w:pPr>
            <w:r>
              <w:rPr>
                <w:rStyle w:val=""/>
              </w:rPr>
              <w:t xml:space="preserve">Публичное предложение</w:t>
            </w:r>
          </w:p>
        </w:tc>
      </w:tr>
      <w:tr>
        <w:trPr/>
        <w:tc>
          <w:tcPr>
            <w:tcW w:w="4000" w:type="dxa"/>
            <w:vAlign w:val="center"/>
          </w:tcPr>
          <w:p>
            <w:pPr>
              <w:pStyle w:val=""/>
            </w:pPr>
            <w:r>
              <w:rPr>
                <w:rStyle w:val=""/>
              </w:rPr>
              <w:t xml:space="preserve">Код торгов:</w:t>
            </w:r>
          </w:p>
        </w:tc>
        <w:tc>
          <w:tcPr>
            <w:tcW w:w="6000" w:type="dxa"/>
            <w:vAlign w:val="center"/>
          </w:tcPr>
          <w:p>
            <w:pPr>
              <w:pStyle w:val=""/>
            </w:pPr>
            <w:r>
              <w:rPr>
                <w:rStyle w:val=""/>
              </w:rPr>
              <w:t xml:space="preserve">29463-ОТПП</w:t>
            </w:r>
          </w:p>
        </w:tc>
      </w:tr>
      <w:tr>
        <w:trPr/>
        <w:tc>
          <w:tcPr>
            <w:tcW w:w="4000" w:type="dxa"/>
            <w:vAlign w:val="center"/>
          </w:tcPr>
          <w:p>
            <w:pPr>
              <w:pStyle w:val=""/>
            </w:pPr>
            <w:r>
              <w:rPr>
                <w:rStyle w:val=""/>
              </w:rPr>
              <w:t xml:space="preserve">Дата начала приема заявок:</w:t>
            </w:r>
          </w:p>
        </w:tc>
        <w:tc>
          <w:tcPr>
            <w:tcW w:w="6000" w:type="dxa"/>
            <w:vAlign w:val="center"/>
          </w:tcPr>
          <w:p>
            <w:pPr>
              <w:pStyle w:val=""/>
            </w:pPr>
            <w:r>
              <w:rPr>
                <w:rStyle w:val=""/>
              </w:rPr>
              <w:t xml:space="preserve">14.04.2023 10:00:00</w:t>
            </w:r>
          </w:p>
        </w:tc>
      </w:tr>
      <w:tr>
        <w:trPr/>
        <w:tc>
          <w:tcPr>
            <w:tcW w:w="4000" w:type="dxa"/>
            <w:vAlign w:val="center"/>
          </w:tcPr>
          <w:p>
            <w:pPr>
              <w:pStyle w:val=""/>
            </w:pPr>
            <w:r>
              <w:rPr>
                <w:rStyle w:val=""/>
              </w:rPr>
              <w:t xml:space="preserve">Дата окончания приема заявок:</w:t>
            </w:r>
          </w:p>
        </w:tc>
        <w:tc>
          <w:tcPr>
            <w:tcW w:w="6000" w:type="dxa"/>
            <w:vAlign w:val="center"/>
          </w:tcPr>
          <w:p>
            <w:pPr>
              <w:pStyle w:val=""/>
            </w:pPr>
            <w:r>
              <w:rPr>
                <w:rStyle w:val=""/>
              </w:rPr>
              <w:t xml:space="preserve">22.05.2023 10:00:00</w:t>
            </w:r>
          </w:p>
        </w:tc>
      </w:tr>
      <w:tr>
        <w:trPr/>
        <w:tc>
          <w:tcPr>
            <w:tcW w:w="4000" w:type="dxa"/>
            <w:vAlign w:val="center"/>
          </w:tcPr>
          <w:p>
            <w:pPr>
              <w:pStyle w:val=""/>
            </w:pPr>
            <w:r>
              <w:rPr>
                <w:rStyle w:val=""/>
              </w:rPr>
              <w:t xml:space="preserve">Номер лота:</w:t>
            </w:r>
          </w:p>
        </w:tc>
        <w:tc>
          <w:tcPr>
            <w:tcW w:w="6000" w:type="dxa"/>
            <w:vAlign w:val="center"/>
          </w:tcPr>
          <w:p>
            <w:pPr>
              <w:pStyle w:val=""/>
            </w:pPr>
            <w:r>
              <w:rPr>
                <w:rStyle w:val=""/>
              </w:rPr>
              <w:t xml:space="preserve">1</w:t>
            </w:r>
          </w:p>
        </w:tc>
      </w:tr>
      <w:tr>
        <w:trPr/>
        <w:tc>
          <w:tcPr>
            <w:tcW w:w="4000" w:type="dxa"/>
            <w:vAlign w:val="center"/>
          </w:tcPr>
          <w:p>
            <w:pPr>
              <w:pStyle w:val=""/>
            </w:pPr>
            <w:r>
              <w:rPr>
                <w:rStyle w:val=""/>
              </w:rPr>
              <w:t xml:space="preserve">Сведения об имуществе:</w:t>
            </w:r>
          </w:p>
        </w:tc>
        <w:tc>
          <w:tcPr>
            <w:tcW w:w="6000" w:type="dxa"/>
            <w:vAlign w:val="center"/>
          </w:tcPr>
          <w:p>
            <w:pPr>
              <w:pStyle w:val=""/>
            </w:pPr>
            <w:r>
              <w:rPr>
                <w:rStyle w:val=""/>
              </w:rPr>
              <w:t xml:space="preserve">Земельный участок кадастровый номер 28:16:012942:1, вид разрешенного использования – жилой дом, площадь 1745 кв.м., расположен по адресу: Амурская область, Магдагачинский район, с. Тыгда, ул. Серова, д. 20а</w:t>
            </w:r>
          </w:p>
        </w:tc>
      </w:tr>
      <w:tr>
        <w:trPr/>
        <w:tc>
          <w:tcPr>
            <w:tcW w:w="4000" w:type="dxa"/>
            <w:vAlign w:val="center"/>
          </w:tcPr>
          <w:p>
            <w:pPr>
              <w:pStyle w:val=""/>
            </w:pPr>
            <w:r>
              <w:rPr>
                <w:rStyle w:val=""/>
              </w:rPr>
              <w:t xml:space="preserve">Стартовая цена продажи имущества:</w:t>
            </w:r>
          </w:p>
        </w:tc>
        <w:tc>
          <w:tcPr>
            <w:tcW w:w="6000" w:type="dxa"/>
            <w:vAlign w:val="center"/>
          </w:tcPr>
          <w:p>
            <w:pPr>
              <w:pStyle w:val=""/>
            </w:pPr>
            <w:r>
              <w:rPr>
                <w:rStyle w:val=""/>
              </w:rPr>
              <w:t xml:space="preserve">385 000.00</w:t>
            </w:r>
          </w:p>
        </w:tc>
      </w:tr>
      <w:tr>
        <w:trPr/>
        <w:tc>
          <w:tcPr>
            <w:tcW w:w="4000" w:type="dxa"/>
            <w:vAlign w:val="center"/>
          </w:tcPr>
          <w:p>
            <w:pPr>
              <w:pStyle w:val=""/>
            </w:pPr>
            <w:r>
              <w:rPr>
                <w:rStyle w:val=""/>
              </w:rPr>
              <w:t xml:space="preserve">Порядок и критерии определения победителя торгов:</w:t>
            </w:r>
          </w:p>
        </w:tc>
        <w:tc>
          <w:tcPr>
            <w:tcW w:w="6000" w:type="dxa"/>
            <w:vAlign w:val="center"/>
          </w:tcPr>
          <w:p>
            <w:pPr>
              <w:pStyle w:val=""/>
            </w:pPr>
            <w:r>
              <w:rPr>
                <w:rStyle w:val=""/>
              </w:rPr>
              <w:t xml:space="preserve">Победителем торгов по продаже имущества должника посредством публичного предложения признается участник торгов, который первым представил в установленный срок заявку на участие в торгах, содержащую цену продажи имущества должника, которая не ниже начальной цены продажи имущества должника, установленной для определённого периода проведения торгов, при отсутствии предложений других участников торгов по продаже имущества должника посредством публичного предложения.
В случае, если несколько участников торгов по продаже имущества должника посредством публичного предложения представили в установленный срок заявки, содержащие различные предложения о цене имущества должника, но не ниже начальной цены продажи имущества должника, установленной для определённого периода проведения торгов, право приобретения имущества должника принадлежит участнику торгов, предложившему максимальную цену за это имущество.
В случае, если несколько участников торгов по продаже имущества должника посредством публичного предложения представили в установленный срок заявки, содержащие равные предложения о цене имущества должника, но не ниже начальной цены продажи имущества должника, установленной для определённого периода проведения торгов, право приобретения имущества должника принадлежит участнику торгов, который первым представил в установленный срок заявку на участие в торгах по продаже имущества должника посредством публичного предложения.
Со дня определения победителя торгов по продаже имущества должника посредством публичного предложения приём заявок прекращается</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Интервалы снижения для лота</w:t>
            </w:r>
          </w:p>
        </w:tc>
      </w:tr>
      <w:tr>
        <w:trPr/>
        <w:tc>
          <w:tcPr>
            <w:tcW w:w="10000" w:type="dxa"/>
            <w:vAlign w:val="center"/>
            <w:gridSpan w:val="2"/>
          </w:tcPr>
          <w:tbl>
            <w:tblGrid>
              <w:gridCol w:w="4000" w:type="dxa"/>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Начало приема заявок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Окончание приема заявок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Задаток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Цена на интервале</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11.04.2023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16.04.2023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38 500.00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385 000.00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16.04.2023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21.04.2023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34 650.00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346 500.00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21.04.2023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26.04.2023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30 800.00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308 000.00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26.04.2023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01.05.2023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26 950.00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269 500.00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01.05.2023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06.05.2023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23 100.00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231 000.00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06.05.2023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11.05.2023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19 250.00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192 500.00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11.05.2023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17.05.2023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15 400.00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154 000.00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17.05.2023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22.05.2023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11 550.00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115 500.00</w:t>
                  </w:r>
                </w:p>
              </w:tc>
            </w:tr>
          </w:tbl>
          <w:p/>
        </w:tc>
      </w:tr>
      <w:tr>
        <w:trPr/>
        <w:tc>
          <w:tcPr>
            <w:tcW w:w="10000" w:type="dxa"/>
            <w:vAlign w:val="center"/>
            <w:gridSpan w:val="2"/>
          </w:tcPr>
          <w:p/>
        </w:tc>
      </w:tr>
      <w:tr>
        <w:trPr/>
        <w:tc>
          <w:tcPr>
            <w:tcW w:w="10000" w:type="dxa"/>
            <w:vAlign w:val="center"/>
            <w:gridSpan w:val="2"/>
          </w:tcPr>
          <w:p>
            <w:pPr>
              <w:pStyle w:val=""/>
            </w:pPr>
            <w:r>
              <w:rPr>
                <w:rStyle w:val="table_header"/>
              </w:rPr>
              <w:t xml:space="preserve">Перечень допущенных участников (на первом интервале с допущенными заявками)</w:t>
            </w:r>
          </w:p>
        </w:tc>
      </w:tr>
      <w:tr>
        <w:trPr/>
        <w:tc>
          <w:tcPr>
            <w:tcW w:w="10000" w:type="dxa"/>
            <w:vAlign w:val="center"/>
            <w:gridSpan w:val="2"/>
          </w:tcPr>
          <w:p>
            <w:pPr>
              <w:pStyle w:val=""/>
            </w:pPr>
            <w:r>
              <w:rPr>
                <w:rStyle w:val=""/>
              </w:rPr>
              <w:t xml:space="preserve">Допущенные заявки отсутствуют</w:t>
            </w:r>
          </w:p>
        </w:tc>
      </w:tr>
      <w:tr>
        <w:trPr/>
        <w:tc>
          <w:tcPr>
            <w:tcW w:w="10000" w:type="dxa"/>
            <w:vAlign w:val="center"/>
            <w:gridSpan w:val="2"/>
          </w:tcPr>
          <w:p/>
        </w:tc>
      </w:tr>
      <w:tr>
        <w:trPr/>
        <w:tc>
          <w:tcPr>
            <w:tcW w:w="10000" w:type="dxa"/>
            <w:vAlign w:val="center"/>
            <w:gridSpan w:val="2"/>
          </w:tcPr>
          <w:p>
            <w:pPr>
              <w:pStyle w:val=""/>
            </w:pPr>
            <w:r>
              <w:rPr>
                <w:rStyle w:val="table_header"/>
              </w:rPr>
              <w:t xml:space="preserve">Ценовые предложения, поданные в ходе торгов</w:t>
            </w:r>
          </w:p>
        </w:tc>
      </w:tr>
      <w:tr>
        <w:trPr/>
        <w:tc>
          <w:tcPr>
            <w:tcW w:w="10000" w:type="dxa"/>
            <w:vAlign w:val="center"/>
            <w:gridSpan w:val="2"/>
          </w:tcPr>
          <w:p>
            <w:pPr>
              <w:pStyle w:val=""/>
            </w:pPr>
            <w:r>
              <w:rPr>
                <w:rStyle w:val=""/>
              </w:rPr>
              <w:t xml:space="preserve">Ценовых предложений на этот лот не подано</w:t>
            </w:r>
          </w:p>
        </w:tc>
      </w:tr>
      <w:tr>
        <w:trPr/>
        <w:tc>
          <w:tcPr>
            <w:tcW w:w="10000" w:type="dxa"/>
            <w:vAlign w:val="center"/>
            <w:gridSpan w:val="2"/>
          </w:tcPr>
          <w:p/>
        </w:tc>
      </w:tr>
      <w:tr>
        <w:trPr/>
        <w:tc>
          <w:tcPr>
            <w:tcW w:w="10000" w:type="dxa"/>
            <w:vAlign w:val="center"/>
            <w:gridSpan w:val="2"/>
          </w:tcPr>
          <w:p>
            <w:pPr>
              <w:pStyle w:val=""/>
            </w:pPr>
            <w:r>
              <w:rPr>
                <w:rStyle w:val="table_header"/>
              </w:rPr>
              <w:t xml:space="preserve">Результаты торгов</w:t>
            </w:r>
          </w:p>
        </w:tc>
      </w:tr>
      <w:tr>
        <w:trPr/>
        <w:tc>
          <w:tcPr>
            <w:tcW w:w="10000" w:type="dxa"/>
            <w:vAlign w:val="center"/>
            <w:gridSpan w:val="2"/>
          </w:tcPr>
          <w:p>
            <w:pPr>
              <w:pStyle w:val=""/>
            </w:pPr>
            <w:r>
              <w:rPr>
                <w:rStyle w:val=""/>
              </w:rPr>
              <w:t xml:space="preserve">В связи с тем, что не было представлено ни одной заявки на участие в торгах, организатором торгов принято решение о признании торгов несостоявшимися.</w:t>
            </w:r>
          </w:p>
        </w:tc>
      </w:tr>
      <w:tr>
        <w:trPr/>
        <w:tc>
          <w:tcPr>
            <w:tcW w:w="10000" w:type="dxa"/>
            <w:vAlign w:val="center"/>
            <w:gridSpan w:val="2"/>
          </w:tcPr>
          <w:p/>
        </w:tc>
      </w:tr>
    </w:tbl>
    <w:p>
      <w:pPr>
        <w:pStyle w:val=""/>
      </w:pPr>
      <w:r>
        <w:rPr>
          <w:rStyle w:val=""/>
        </w:rPr>
        <w:t xml:space="preserve"/>
      </w:r>
    </w:p>
    <w:p/>
    <w:p/>
    <w:p>
      <w:pPr>
        <w:pStyle w:val=""/>
      </w:pPr>
      <w:r>
        <w:rPr>
          <w:rStyle w:val=""/>
        </w:rPr>
        <w:t xml:space="preserve">Протокол подписан организатором торгов</w:t>
      </w:r>
    </w:p>
    <w:sectPr>
      <w:pgSz w:orient="portrait" w:w="11870" w:h="16787"/>
      <w:pgMar w:top="850" w:right="850" w:bottom="1440" w:left="8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imes New Roman" w:hAnsi="Times New Roman" w:eastAsia="Times New Roman" w:cs="Times New Roman"/>
        <w:sz w:val="26"/>
        <w:szCs w:val="26"/>
      </w:rPr>
    </w:rPrDefault>
  </w:docDefaults>
  <w:style w:type="paragraph" w:default="1" w:styleId="Normal">
    <w:name w:val="Normal"/>
    <w:pPr>
      <w:jc w:val="left"/>
      <w:ind w:left="0" w:right="0"/>
      <w:spacing w:after="0"/>
    </w:pPr>
  </w:style>
  <w:style w:type="character" w:styleId="FootnoteReference">
    <w:name w:val="Footnote Reference"/>
    <w:semiHidden/>
    <w:unhideWhenUsed/>
    <w:rPr>
      <w:vertAlign w:val="superscript"/>
    </w:rPr>
  </w:style>
  <w:style w:type="paragraph" w:customStyle="1" w:styleId="center">
    <w:name w:val="center"/>
    <w:basedOn w:val="Normal"/>
    <w:pPr>
      <w:jc w:val="center"/>
      <w:spacing w:after="0"/>
    </w:pPr>
  </w:style>
  <w:style w:type="character">
    <w:name w:val="doc_header"/>
    <w:rPr>
      <w:sz w:val="24"/>
      <w:szCs w:val="24"/>
      <w:b/>
      <w:caps/>
    </w:rPr>
  </w:style>
  <w:style w:type="character">
    <w:name w:val="bold"/>
    <w:rPr>
      <w:b/>
    </w:rPr>
  </w:style>
  <w:style w:type="character">
    <w:name w:val="table_header"/>
    <w:rPr>
      <w:color w:val="BE1E2D"/>
    </w:rPr>
  </w:style>
  <w:style w:type="table" w:customStyle="1" w:styleId="noborder">
    <w:name w:val="noborder"/>
    <w:uiPriority w:val="99"/>
    <w:tblPr>
      <w:jc w:val="left"/>
      <w:tblW w:w="100" w:type="auto"/>
      <w:tblCellMar>
        <w:top w:w="10" w:type="dxa"/>
        <w:left w:w="10" w:type="dxa"/>
        <w:right w:w="10" w:type="dxa"/>
        <w:bottom w:w="10" w:type="dxa"/>
      </w:tblCellMar>
    </w:tblPr>
  </w:style>
  <w:style w:type="table" w:customStyle="1" w:styleId="border">
    <w:name w:val="border"/>
    <w:uiPriority w:val="99"/>
    <w:tblPr>
      <w:jc w:val="left"/>
      <w:tblW w:w="100" w:type="auto"/>
      <w:tblCellMar>
        <w:top w:w="50" w:type="dxa"/>
        <w:left w:w="50" w:type="dxa"/>
        <w:right w:w="50" w:type="dxa"/>
        <w:bottom w:w="50" w:type="dxa"/>
      </w:tblCellMar>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2023-05-25T08:37:41+03:00</dcterms:created>
  <dcterms:modified xsi:type="dcterms:W3CDTF">2023-05-25T08:37:41+03:00</dcterms:modified>
</cp:coreProperties>
</file>

<file path=docProps/custom.xml><?xml version="1.0" encoding="utf-8"?>
<Properties xmlns="http://schemas.openxmlformats.org/officeDocument/2006/custom-properties" xmlns:vt="http://schemas.openxmlformats.org/officeDocument/2006/docPropsVTypes"/>
</file>