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15BB" w:rsidRDefault="00CA4357">
      <w:pPr>
        <w:pStyle w:val="a5"/>
      </w:pPr>
      <w:r>
        <w:rPr>
          <w:rStyle w:val="a4"/>
        </w:rPr>
        <w:t xml:space="preserve">ПРОТОКОЛ № </w:t>
      </w:r>
      <w:r>
        <w:rPr>
          <w:rStyle w:val="a3"/>
          <w:b/>
          <w:bCs/>
        </w:rPr>
        <w:t>1335-АЗ/1</w:t>
      </w:r>
      <w:r>
        <w:t xml:space="preserve"> </w:t>
      </w:r>
    </w:p>
    <w:p w:rsidR="000115BB" w:rsidRDefault="00CA4357" w:rsidP="00344177">
      <w:pPr>
        <w:pStyle w:val="a5"/>
        <w:jc w:val="center"/>
      </w:pPr>
      <w:r>
        <w:t>ОБ ИТОГАХ ЗАПРОСА ПРЕДЛОЖЕНИЙ</w:t>
      </w:r>
      <w:bookmarkStart w:id="0" w:name="_GoBack"/>
      <w:bookmarkEnd w:id="0"/>
      <w:r>
        <w:t> </w:t>
      </w:r>
    </w:p>
    <w:p w:rsidR="000115BB" w:rsidRDefault="00CA4357" w:rsidP="00CA4357">
      <w:pPr>
        <w:pStyle w:val="a5"/>
        <w:jc w:val="both"/>
      </w:pPr>
      <w:r>
        <w:rPr>
          <w:rStyle w:val="a4"/>
        </w:rPr>
        <w:t xml:space="preserve">Дата подписания протокола: </w:t>
      </w:r>
      <w:r>
        <w:rPr>
          <w:rStyle w:val="a4"/>
          <w:i/>
          <w:iCs/>
        </w:rPr>
        <w:t>«17» декабря 2025 г.</w:t>
      </w:r>
      <w:r>
        <w:t xml:space="preserve"> </w:t>
      </w:r>
    </w:p>
    <w:p w:rsidR="000115BB" w:rsidRDefault="00CA4357" w:rsidP="00CA4357">
      <w:pPr>
        <w:pStyle w:val="a5"/>
        <w:jc w:val="both"/>
      </w:pPr>
      <w:r>
        <w:rPr>
          <w:rStyle w:val="a4"/>
        </w:rPr>
        <w:t>Настоящий протокол подписан в подтверждение следующего:</w:t>
      </w:r>
    </w:p>
    <w:p w:rsidR="000115BB" w:rsidRDefault="00CA4357" w:rsidP="00CA4357">
      <w:pPr>
        <w:pStyle w:val="a5"/>
        <w:jc w:val="both"/>
      </w:pPr>
      <w:r>
        <w:rPr>
          <w:u w:val="single"/>
        </w:rPr>
        <w:t>Организатор запроса предложений:</w:t>
      </w:r>
      <w:r>
        <w:t xml:space="preserve"> </w:t>
      </w:r>
      <w:r>
        <w:rPr>
          <w:rStyle w:val="a3"/>
          <w:b/>
          <w:bCs/>
        </w:rPr>
        <w:t>ОБЩЕСТВО С ОГРАНИЧЕННОЙ ОТВЕТСТВЕННОСТЬЮ «АССЕТ МЕНЕДЖМЕНТ»</w:t>
      </w:r>
    </w:p>
    <w:p w:rsidR="000115BB" w:rsidRDefault="00CA4357">
      <w:pPr>
        <w:pStyle w:val="a5"/>
      </w:pPr>
      <w:r>
        <w:rPr>
          <w:u w:val="single"/>
        </w:rPr>
        <w:t>Продавец имущества:</w:t>
      </w:r>
      <w:r>
        <w:t xml:space="preserve"> </w:t>
      </w:r>
      <w:r>
        <w:rPr>
          <w:rStyle w:val="a3"/>
          <w:b/>
          <w:bCs/>
        </w:rPr>
        <w:t xml:space="preserve">ПАО Сбербанк </w:t>
      </w:r>
    </w:p>
    <w:p w:rsidR="000115BB" w:rsidRDefault="00CA4357">
      <w:pPr>
        <w:pStyle w:val="a5"/>
      </w:pPr>
      <w:r>
        <w:rPr>
          <w:u w:val="single"/>
        </w:rPr>
        <w:t>Форма:</w:t>
      </w:r>
      <w:r>
        <w:t xml:space="preserve"> </w:t>
      </w:r>
      <w:r>
        <w:rPr>
          <w:rStyle w:val="a3"/>
          <w:b/>
          <w:bCs/>
        </w:rPr>
        <w:t>запрос предложений</w:t>
      </w:r>
    </w:p>
    <w:p w:rsidR="00CA4357" w:rsidRDefault="00CA4357" w:rsidP="00CA4357">
      <w:pPr>
        <w:pStyle w:val="a5"/>
        <w:jc w:val="both"/>
      </w:pPr>
      <w:r>
        <w:rPr>
          <w:u w:val="single"/>
        </w:rPr>
        <w:t>Порядок и критерии определения участника, подавшего наилучшее предложение (Победителя):</w:t>
      </w:r>
      <w:r>
        <w:t xml:space="preserve"> </w:t>
      </w:r>
    </w:p>
    <w:p w:rsidR="000115BB" w:rsidRPr="00CA4357" w:rsidRDefault="00CA4357" w:rsidP="00CA4357">
      <w:pPr>
        <w:pStyle w:val="a5"/>
        <w:jc w:val="both"/>
      </w:pPr>
      <w:r w:rsidRPr="00CA4357">
        <w:rPr>
          <w:rStyle w:val="a3"/>
          <w:bCs/>
          <w:i w:val="0"/>
        </w:rPr>
        <w:t xml:space="preserve">Участником, </w:t>
      </w:r>
      <w:r>
        <w:rPr>
          <w:rStyle w:val="a3"/>
          <w:bCs/>
          <w:i w:val="0"/>
        </w:rPr>
        <w:t>подавшим</w:t>
      </w:r>
      <w:r w:rsidRPr="00CA4357">
        <w:rPr>
          <w:rStyle w:val="a3"/>
          <w:bCs/>
          <w:i w:val="0"/>
        </w:rPr>
        <w:t xml:space="preserve"> наилучшее предложение (Победителем) в запросе предложений признается лицо (участник), сделавший предложение о заключении Договора уступки прав (требований) с наиболее высокой ценой. Организатор запроса и Продавец (Цедент) не несут никаких обязательств перед участниками по заключению каких-либо договоров с организациями/физическими лицами/ИП, приславшими свои предложения. Организатор запроса и Продавец (Цедент) вправе отказаться от проведения запроса в любое время без объяснения причин. При этом никакой ответственности перед Участниками, которым указанное действие может принести убытки, Продавец (Цедент) и Организатор запроса не несут. </w:t>
      </w:r>
    </w:p>
    <w:p w:rsidR="000115BB" w:rsidRPr="00CA4357" w:rsidRDefault="00CA4357" w:rsidP="00CA4357">
      <w:pPr>
        <w:pStyle w:val="a5"/>
        <w:jc w:val="both"/>
      </w:pPr>
      <w:r w:rsidRPr="00CA4357">
        <w:rPr>
          <w:u w:val="single"/>
        </w:rPr>
        <w:t>Место подведения итогов:</w:t>
      </w:r>
      <w:r w:rsidRPr="00CA4357">
        <w:t xml:space="preserve"> </w:t>
      </w:r>
      <w:r w:rsidRPr="00CA4357">
        <w:rPr>
          <w:rStyle w:val="a3"/>
          <w:bCs/>
          <w:i w:val="0"/>
        </w:rPr>
        <w:t xml:space="preserve">На сайте Оператора электронной площадки </w:t>
      </w:r>
      <w:r>
        <w:rPr>
          <w:rStyle w:val="a3"/>
          <w:bCs/>
          <w:i w:val="0"/>
        </w:rPr>
        <w:t xml:space="preserve">              </w:t>
      </w:r>
      <w:r w:rsidRPr="00CA4357">
        <w:rPr>
          <w:rStyle w:val="a3"/>
          <w:bCs/>
          <w:i w:val="0"/>
        </w:rPr>
        <w:t xml:space="preserve">АО «НИС» - </w:t>
      </w:r>
      <w:hyperlink r:id="rId5" w:history="1">
        <w:r w:rsidRPr="00CA4357">
          <w:rPr>
            <w:rStyle w:val="a6"/>
            <w:bCs/>
            <w:color w:val="auto"/>
          </w:rPr>
          <w:t>https://trade.nistp.ru/</w:t>
        </w:r>
      </w:hyperlink>
      <w:r w:rsidRPr="00CA4357">
        <w:rPr>
          <w:rStyle w:val="a3"/>
          <w:bCs/>
          <w:i w:val="0"/>
        </w:rPr>
        <w:t xml:space="preserve">   </w:t>
      </w:r>
    </w:p>
    <w:p w:rsidR="000115BB" w:rsidRDefault="00CA4357">
      <w:pPr>
        <w:pStyle w:val="a5"/>
      </w:pPr>
      <w:r>
        <w:rPr>
          <w:rStyle w:val="a4"/>
        </w:rPr>
        <w:t xml:space="preserve">Лот № </w:t>
      </w:r>
      <w:r>
        <w:rPr>
          <w:rStyle w:val="a3"/>
          <w:b/>
          <w:bCs/>
        </w:rPr>
        <w:t>1</w:t>
      </w:r>
      <w:r>
        <w:rPr>
          <w:rStyle w:val="a4"/>
        </w:rPr>
        <w:t>.</w:t>
      </w:r>
    </w:p>
    <w:p w:rsidR="000115BB" w:rsidRPr="00CA4357" w:rsidRDefault="00CA4357" w:rsidP="00CA4357">
      <w:pPr>
        <w:pStyle w:val="a5"/>
        <w:jc w:val="both"/>
      </w:pPr>
      <w:r w:rsidRPr="00CA4357">
        <w:rPr>
          <w:u w:val="single"/>
        </w:rPr>
        <w:t>Предмет запроса предложений</w:t>
      </w:r>
      <w:r w:rsidRPr="00CA4357">
        <w:t xml:space="preserve">: </w:t>
      </w:r>
      <w:r>
        <w:rPr>
          <w:rStyle w:val="a3"/>
          <w:bCs/>
          <w:i w:val="0"/>
        </w:rPr>
        <w:t>Права (требования) Банка к</w:t>
      </w:r>
      <w:r w:rsidRPr="00CA4357">
        <w:rPr>
          <w:rStyle w:val="a3"/>
          <w:bCs/>
          <w:i w:val="0"/>
        </w:rPr>
        <w:t xml:space="preserve"> ООО «РИВОЛИЯ» ИНН 7726318893.</w:t>
      </w:r>
    </w:p>
    <w:p w:rsidR="000115BB" w:rsidRPr="00CA4357" w:rsidRDefault="00CA4357" w:rsidP="00CA4357">
      <w:pPr>
        <w:pStyle w:val="a5"/>
        <w:jc w:val="both"/>
      </w:pPr>
      <w:r w:rsidRPr="00CA4357">
        <w:rPr>
          <w:rStyle w:val="a3"/>
          <w:bCs/>
          <w:i w:val="0"/>
        </w:rPr>
        <w:t xml:space="preserve">Права (требования) Банка к ООО «РИВОЛИЯ» ИНН 7726318893, вытекающие из кредитного договора (договоров об открытии возобновляемой кредитной линии), в объеме и на условиях, которые будут существовать на дату проведения запроса предложений, в том числе, но не ограничиваясь: - право требования суммы основного долга, процентов за пользование денежными средствами, суммы плат и неустоек, - права (требования) в полном объеме, вытекающие из обеспечительных договоров, заключенных в обеспечение </w:t>
      </w:r>
      <w:r w:rsidRPr="00CA4357">
        <w:rPr>
          <w:rStyle w:val="a3"/>
          <w:bCs/>
          <w:i w:val="0"/>
        </w:rPr>
        <w:lastRenderedPageBreak/>
        <w:t xml:space="preserve">исполнения обязательств по кредитным договорам, - права (требования) по возмещению судебных расходов. К участию в запросе предложений, проводимых в электронной форме, допускаются физические лица, индивидуальные предприниматели и юридические лица, не являющиеся аффилированными по отношению к ООО «РИВОЛИЯ» ИНН 7726318893, ознакомившиеся с документацией, своевременно подавшие заявку на участие в запросе предложений и представившие документы в соответствии с перечнем, установленном в Извещении. </w:t>
      </w:r>
    </w:p>
    <w:p w:rsidR="000115BB" w:rsidRDefault="00CA4357" w:rsidP="00CA4357">
      <w:pPr>
        <w:pStyle w:val="a5"/>
        <w:jc w:val="both"/>
      </w:pPr>
      <w:r>
        <w:t>В соответствии с протоколом о допуске к участию в процедуре № 1335-АЗ/1 от «16» декабря 2025 г., участником процедуры признано следующее лицо:</w:t>
      </w:r>
    </w:p>
    <w:p w:rsidR="000115BB" w:rsidRPr="00CA4357" w:rsidRDefault="00CA4357" w:rsidP="00CA4357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/>
          <w:b/>
          <w:sz w:val="28"/>
          <w:szCs w:val="28"/>
        </w:rPr>
      </w:pPr>
      <w:r w:rsidRPr="00CA4357">
        <w:rPr>
          <w:rFonts w:eastAsia="Times New Roman"/>
          <w:b/>
          <w:sz w:val="28"/>
          <w:szCs w:val="28"/>
        </w:rPr>
        <w:t xml:space="preserve">АДВОКАТСКОЕ БЮРО ГОРОДА МОСКВЫ «ПЯТЫХ И ПАРТНЕРЫ» (ИНН:7704427634 ОГРН:1177700010179). 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034"/>
        <w:gridCol w:w="5105"/>
      </w:tblGrid>
      <w:tr w:rsidR="000115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115BB" w:rsidRDefault="00CA4357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Style w:val="a4"/>
                <w:rFonts w:eastAsia="Times New Roman"/>
              </w:rPr>
              <w:t xml:space="preserve">Цена предложения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115BB" w:rsidRDefault="00CA4357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Style w:val="a4"/>
                <w:rFonts w:eastAsia="Times New Roman"/>
              </w:rPr>
              <w:t>Время подачи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115BB" w:rsidRDefault="00CA4357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Style w:val="a4"/>
                <w:rFonts w:eastAsia="Times New Roman"/>
              </w:rPr>
              <w:t>Участник</w:t>
            </w:r>
          </w:p>
        </w:tc>
      </w:tr>
      <w:tr w:rsidR="000115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115BB" w:rsidRDefault="00CA4357" w:rsidP="00CA435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3 106 204.77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115BB" w:rsidRDefault="00CA4357" w:rsidP="00CA435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11.12.2025 10:15:22.190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0115BB" w:rsidRDefault="00CA4357" w:rsidP="00CA4357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АДВОКАТСКОЕ БЮРО ГОРОДА МОСКВЫ «ПЯТЫХ И ПАРТНЕРЫ»</w:t>
            </w:r>
          </w:p>
        </w:tc>
      </w:tr>
    </w:tbl>
    <w:p w:rsidR="000115BB" w:rsidRDefault="00CA4357" w:rsidP="00CA4357">
      <w:pPr>
        <w:pStyle w:val="a5"/>
        <w:jc w:val="both"/>
      </w:pPr>
      <w:r>
        <w:t xml:space="preserve">Наиболее высокую цену в размере </w:t>
      </w:r>
      <w:r>
        <w:rPr>
          <w:rStyle w:val="a3"/>
          <w:b/>
          <w:bCs/>
        </w:rPr>
        <w:t>3 106 204.77</w:t>
      </w:r>
      <w:r>
        <w:t xml:space="preserve"> рублей за имущество, составляющее Лот, предложил участник </w:t>
      </w:r>
      <w:r>
        <w:rPr>
          <w:rStyle w:val="a3"/>
          <w:b/>
          <w:bCs/>
        </w:rPr>
        <w:t>АДВОКАТСКОЕ БЮРО ГОРОДА МОСКВЫ «ПЯТЫХ И ПАРТНЕРЫ»</w:t>
      </w:r>
      <w:r>
        <w:t>, который признается участником, подавшим наилучшее предложение (Победителем) по Лоту.</w:t>
      </w:r>
    </w:p>
    <w:p w:rsidR="00CA4357" w:rsidRDefault="00CA4357">
      <w:pPr>
        <w:pStyle w:val="a5"/>
      </w:pPr>
    </w:p>
    <w:p w:rsidR="000115BB" w:rsidRDefault="00CA4357">
      <w:pPr>
        <w:pStyle w:val="a5"/>
      </w:pPr>
      <w:r>
        <w:t>Организатор запроса предложений</w:t>
      </w:r>
    </w:p>
    <w:p w:rsidR="000115BB" w:rsidRDefault="00CA4357">
      <w:pPr>
        <w:pStyle w:val="a5"/>
        <w:rPr>
          <w:rStyle w:val="a3"/>
          <w:b/>
          <w:bCs/>
        </w:rPr>
      </w:pPr>
      <w:r>
        <w:rPr>
          <w:rStyle w:val="a3"/>
          <w:b/>
          <w:bCs/>
        </w:rPr>
        <w:t>ОБЩЕСТВО С ОГРАНИЧЕННОЙ ОТВЕТСТВЕННОСТЬЮ «АССЕТ МЕНЕДЖМЕНТ»</w:t>
      </w:r>
    </w:p>
    <w:p w:rsidR="00CA4357" w:rsidRDefault="00CA4357">
      <w:pPr>
        <w:pStyle w:val="a5"/>
        <w:rPr>
          <w:rStyle w:val="a3"/>
          <w:b/>
          <w:bCs/>
        </w:rPr>
      </w:pPr>
    </w:p>
    <w:p w:rsidR="00CA4357" w:rsidRPr="00CA4357" w:rsidRDefault="00CA4357">
      <w:pPr>
        <w:pStyle w:val="a5"/>
        <w:rPr>
          <w:rStyle w:val="a3"/>
          <w:bCs/>
          <w:i w:val="0"/>
        </w:rPr>
      </w:pPr>
      <w:r w:rsidRPr="00CA4357">
        <w:rPr>
          <w:rStyle w:val="a3"/>
          <w:bCs/>
          <w:i w:val="0"/>
        </w:rPr>
        <w:t>Генеральный директор</w:t>
      </w:r>
    </w:p>
    <w:p w:rsidR="00CA4357" w:rsidRDefault="00CA4357">
      <w:pPr>
        <w:pStyle w:val="a5"/>
      </w:pPr>
    </w:p>
    <w:p w:rsidR="000115BB" w:rsidRDefault="00CA4357">
      <w:pPr>
        <w:pStyle w:val="a5"/>
      </w:pPr>
      <w:r>
        <w:t>__________________________ Д.И. Петров</w:t>
      </w:r>
    </w:p>
    <w:p w:rsidR="00CA4357" w:rsidRDefault="00CA4357">
      <w:pPr>
        <w:pStyle w:val="a5"/>
      </w:pPr>
    </w:p>
    <w:sectPr w:rsidR="00CA43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7A4556"/>
    <w:multiLevelType w:val="multilevel"/>
    <w:tmpl w:val="8DFEB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357"/>
    <w:rsid w:val="000115BB"/>
    <w:rsid w:val="00344177"/>
    <w:rsid w:val="00CA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28EF56-A1E4-4288-8E6C-E2064A751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  <w:sz w:val="28"/>
      <w:szCs w:val="28"/>
    </w:rPr>
  </w:style>
  <w:style w:type="character" w:styleId="a4">
    <w:name w:val="Strong"/>
    <w:basedOn w:val="a0"/>
    <w:uiPriority w:val="22"/>
    <w:qFormat/>
    <w:rPr>
      <w:b/>
      <w:bCs/>
      <w:sz w:val="28"/>
      <w:szCs w:val="28"/>
    </w:rPr>
  </w:style>
  <w:style w:type="paragraph" w:styleId="a5">
    <w:name w:val="Normal (Web)"/>
    <w:basedOn w:val="a"/>
    <w:uiPriority w:val="99"/>
    <w:semiHidden/>
    <w:unhideWhenUsed/>
    <w:pPr>
      <w:spacing w:before="100" w:beforeAutospacing="1" w:after="100" w:afterAutospacing="1"/>
    </w:pPr>
    <w:rPr>
      <w:sz w:val="28"/>
      <w:szCs w:val="28"/>
    </w:rPr>
  </w:style>
  <w:style w:type="character" w:styleId="a6">
    <w:name w:val="Hyperlink"/>
    <w:basedOn w:val="a0"/>
    <w:uiPriority w:val="99"/>
    <w:unhideWhenUsed/>
    <w:rsid w:val="00CA4357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344177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44177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trade.nistp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369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</vt:lpstr>
    </vt:vector>
  </TitlesOfParts>
  <Company>SPecialiST RePack</Company>
  <LinksUpToDate>false</LinksUpToDate>
  <CharactersWithSpaces>3052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</dc:title>
  <dc:subject/>
  <dc:creator>Denis</dc:creator>
  <cp:keywords/>
  <dc:description/>
  <cp:lastModifiedBy>Denis</cp:lastModifiedBy>
  <cp:revision>3</cp:revision>
  <cp:lastPrinted>2025-12-17T09:22:00Z</cp:lastPrinted>
  <dcterms:created xsi:type="dcterms:W3CDTF">2025-12-17T09:11:00Z</dcterms:created>
  <dcterms:modified xsi:type="dcterms:W3CDTF">2025-12-17T09:22:00Z</dcterms:modified>
</cp:coreProperties>
</file>