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135" w:firstLine="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ОПИСАНИЕ ИНВЕСТИЦИОННОГО ПРОЕКТА: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u w:val="single"/>
          <w:rtl w:val="0"/>
        </w:rPr>
        <w:t xml:space="preserve">Настоящее описание представляет собой инвестиционную концепцию развития рекреационного комплекса «Сахарово Парк», включающую гостиничный, ресторанный и досуговые проекты, а также условия входа инвестора.</w:t>
      </w:r>
    </w:p>
    <w:p w:rsidR="00000000" w:rsidDel="00000000" w:rsidP="00000000" w:rsidRDefault="00000000" w:rsidRPr="00000000" w14:paraId="00000003">
      <w:pPr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ЧТО ЭТО ЗА ПРОЕКТ </w:t>
      </w:r>
    </w:p>
    <w:p w:rsidR="00000000" w:rsidDel="00000000" w:rsidP="00000000" w:rsidRDefault="00000000" w:rsidRPr="00000000" w14:paraId="00000005">
      <w:pPr>
        <w:spacing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Территория комплекса «Сахарово Парк» на сегодняшний день представляет собой не проект с нуля, а уже сформированную и частично реализованную рекреационную среду.</w:t>
      </w:r>
    </w:p>
    <w:p w:rsidR="00000000" w:rsidDel="00000000" w:rsidP="00000000" w:rsidRDefault="00000000" w:rsidRPr="00000000" w14:paraId="00000006">
      <w:pPr>
        <w:spacing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территории: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spacing w:after="0" w:after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выполнена базовая планировка и зонирование;</w:t>
      </w:r>
    </w:p>
    <w:p w:rsidR="00000000" w:rsidDel="00000000" w:rsidP="00000000" w:rsidRDefault="00000000" w:rsidRPr="00000000" w14:paraId="00000008">
      <w:pPr>
        <w:numPr>
          <w:ilvl w:val="0"/>
          <w:numId w:val="13"/>
        </w:numPr>
        <w:spacing w:after="0" w:after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сформирована коттеджная застройка;</w:t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spacing w:after="0" w:after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функционируют элементы рекреационной инфраструктуры;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pacing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территория интегрирована в окружающий природный ландшафт.</w:t>
      </w:r>
    </w:p>
    <w:p w:rsidR="00000000" w:rsidDel="00000000" w:rsidP="00000000" w:rsidRDefault="00000000" w:rsidRPr="00000000" w14:paraId="0000000B">
      <w:pPr>
        <w:spacing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Комплекс расположен в зелёной зоне, примыкающей к федеральному парку площадью 16 гектаров, что формирует устойчивую рекреационную ценность локации. Дополнительным природным преимуществом является крупный водоём (пруд), уже используемый и обладающий потенциалом дальнейшего развития.</w:t>
      </w:r>
    </w:p>
    <w:p w:rsidR="00000000" w:rsidDel="00000000" w:rsidP="00000000" w:rsidRDefault="00000000" w:rsidRPr="00000000" w14:paraId="0000000C">
      <w:pPr>
        <w:spacing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Важно, что развитие территории происходит поэтапно и последовательно, а не в формате единовременной застройки. Это позволяет: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гибко адаптировать проект под рыночный спрос;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снижать инвестиционные и операционные риски;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избегать перегрузки бюджета и инфраструктуры.</w:t>
      </w:r>
    </w:p>
    <w:p w:rsidR="00000000" w:rsidDel="00000000" w:rsidP="00000000" w:rsidRDefault="00000000" w:rsidRPr="00000000" w14:paraId="00000010">
      <w:pPr>
        <w:spacing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непосредственной близости реализуются и планируются объекты досуга, включая строящийся паддл-центр, что усиливает привлекательность территории как места круглогодичного отдыха, мероприятий и проживания.</w:t>
      </w:r>
    </w:p>
    <w:p w:rsidR="00000000" w:rsidDel="00000000" w:rsidP="00000000" w:rsidRDefault="00000000" w:rsidRPr="00000000" w14:paraId="00000011">
      <w:pPr>
        <w:spacing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Таким образом, инвестор входит в проект, расположенный на уже живой, функционирующей территории, а не в абстрактную концепцию.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Существующая застройка, рекреационная среда и инфраструктура формируют стартовую базу, на которую логично и безопасно «накладываются» новые инвестиционные проекты — гостиница, ресторан и досуговые направления.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Наличие действующей территории и последовательной модели развития существенно снижает риски проекта и создаёт комфортные условия для участия инвестора, в том числе без необходимости постоянного присутствия на объекте.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Суммарно уже инвестировано более 500 млн в Сахарово парк.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Это не «продажа зданий», а понятный бизнес плюс актив, который со временем растёт в цене.</w:t>
      </w:r>
    </w:p>
    <w:p w:rsidR="00000000" w:rsidDel="00000000" w:rsidP="00000000" w:rsidRDefault="00000000" w:rsidRPr="00000000" w14:paraId="00000015">
      <w:pPr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ГДЕ ЭТО НАХОДИТСЯ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Проект расположен в Сахарово Парке — это пригород г. Твери.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 города — около 10 минут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Локация сочетает природную среду и готовую инфраструктуру, что редко встречается в аналогичных проектах. Такие места сейчас востребованы: люди хотят отдыхать за городом, но без долгой дороги.</w:t>
      </w:r>
    </w:p>
    <w:p w:rsidR="00000000" w:rsidDel="00000000" w:rsidP="00000000" w:rsidRDefault="00000000" w:rsidRPr="00000000" w14:paraId="00000018">
      <w:pPr>
        <w:ind w:left="135" w:firstLine="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m2j27s48jgjc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 первый проект ГОСТИНИЦА </w:t>
      </w:r>
    </w:p>
    <w:p w:rsidR="00000000" w:rsidDel="00000000" w:rsidP="00000000" w:rsidRDefault="00000000" w:rsidRPr="00000000" w14:paraId="0000001A">
      <w:pPr>
        <w:keepNext w:val="1"/>
        <w:spacing w:after="240" w:before="24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составе проекта предусмотрена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камерная загородная гостиница на 20 номеров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Формат гостиницы ориентирован не на массовый поток, а на:</w:t>
      </w:r>
    </w:p>
    <w:p w:rsidR="00000000" w:rsidDel="00000000" w:rsidP="00000000" w:rsidRDefault="00000000" w:rsidRPr="00000000" w14:paraId="0000001B">
      <w:pPr>
        <w:keepNext w:val="1"/>
        <w:numPr>
          <w:ilvl w:val="0"/>
          <w:numId w:val="7"/>
        </w:numPr>
        <w:spacing w:after="0" w:afterAutospacing="0" w:before="24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гостей мероприятий;</w:t>
        <w:br w:type="textWrapping"/>
      </w:r>
    </w:p>
    <w:p w:rsidR="00000000" w:rsidDel="00000000" w:rsidP="00000000" w:rsidRDefault="00000000" w:rsidRPr="00000000" w14:paraId="0000001C">
      <w:pPr>
        <w:keepNext w:val="1"/>
        <w:numPr>
          <w:ilvl w:val="0"/>
          <w:numId w:val="7"/>
        </w:numPr>
        <w:spacing w:after="0" w:afterAutospacing="0" w:before="0" w:beforeAutospacing="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корпоративные заезды;</w:t>
        <w:br w:type="textWrapping"/>
      </w:r>
    </w:p>
    <w:p w:rsidR="00000000" w:rsidDel="00000000" w:rsidP="00000000" w:rsidRDefault="00000000" w:rsidRPr="00000000" w14:paraId="0000001D">
      <w:pPr>
        <w:keepNext w:val="1"/>
        <w:numPr>
          <w:ilvl w:val="0"/>
          <w:numId w:val="7"/>
        </w:numPr>
        <w:spacing w:after="0" w:afterAutospacing="0" w:before="0" w:beforeAutospacing="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индивидуальных туристов;</w:t>
        <w:br w:type="textWrapping"/>
      </w:r>
    </w:p>
    <w:p w:rsidR="00000000" w:rsidDel="00000000" w:rsidP="00000000" w:rsidRDefault="00000000" w:rsidRPr="00000000" w14:paraId="0000001E">
      <w:pPr>
        <w:keepNext w:val="1"/>
        <w:numPr>
          <w:ilvl w:val="0"/>
          <w:numId w:val="7"/>
        </w:numPr>
        <w:spacing w:after="240" w:before="0" w:beforeAutospacing="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семейный и событийный отдых.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1"/>
        <w:keepLines w:val="0"/>
        <w:spacing w:after="80" w:before="280" w:line="240" w:lineRule="auto"/>
        <w:ind w:left="135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bookmarkStart w:colFirst="0" w:colLast="0" w:name="_heading=h.itqcyjft1ahi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Расчётная модель загрузки:</w:t>
      </w:r>
    </w:p>
    <w:p w:rsidR="00000000" w:rsidDel="00000000" w:rsidP="00000000" w:rsidRDefault="00000000" w:rsidRPr="00000000" w14:paraId="00000020">
      <w:pPr>
        <w:keepNext w:val="1"/>
        <w:numPr>
          <w:ilvl w:val="0"/>
          <w:numId w:val="14"/>
        </w:numPr>
        <w:spacing w:after="0" w:afterAutospacing="0" w:before="24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максимальная ёмкость: 600 номеро-ночей в месяц;</w:t>
        <w:br w:type="textWrapping"/>
      </w:r>
    </w:p>
    <w:p w:rsidR="00000000" w:rsidDel="00000000" w:rsidP="00000000" w:rsidRDefault="00000000" w:rsidRPr="00000000" w14:paraId="00000021">
      <w:pPr>
        <w:keepNext w:val="1"/>
        <w:numPr>
          <w:ilvl w:val="0"/>
          <w:numId w:val="14"/>
        </w:numPr>
        <w:spacing w:after="0" w:afterAutospacing="0" w:before="0" w:beforeAutospacing="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консервативная загрузка: около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50 %</w:t>
      </w:r>
      <w:sdt>
        <w:sdtPr>
          <w:id w:val="1391644192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highlight w:val="white"/>
              <w:rtl w:val="0"/>
            </w:rPr>
            <w:t xml:space="preserve"> (≈ 300 номеро-ночей);</w:t>
            <w:br w:type="textWrapping"/>
          </w:r>
        </w:sdtContent>
      </w:sdt>
    </w:p>
    <w:p w:rsidR="00000000" w:rsidDel="00000000" w:rsidP="00000000" w:rsidRDefault="00000000" w:rsidRPr="00000000" w14:paraId="00000022">
      <w:pPr>
        <w:keepNext w:val="1"/>
        <w:numPr>
          <w:ilvl w:val="0"/>
          <w:numId w:val="14"/>
        </w:numPr>
        <w:spacing w:after="240" w:before="0" w:beforeAutospacing="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средняя стоимость проживания: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3 000 рублей в сутки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3">
      <w:pPr>
        <w:keepNext w:val="1"/>
        <w:spacing w:after="240" w:before="24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 такой модели расчётная выручка составляет порядка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900 тыс. рублей в месяц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10,8 млн рублей в год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Потенциал при более высокой загрузке —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21,6 млн рублей в год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что рассматривается как апсайд, а не базовый сценарий. Гостиница работает в прямой синергии с ресторанным и событийным направлениями комплекса, что обеспечивает:</w:t>
      </w:r>
    </w:p>
    <w:p w:rsidR="00000000" w:rsidDel="00000000" w:rsidP="00000000" w:rsidRDefault="00000000" w:rsidRPr="00000000" w14:paraId="00000024">
      <w:pPr>
        <w:keepNext w:val="1"/>
        <w:numPr>
          <w:ilvl w:val="0"/>
          <w:numId w:val="9"/>
        </w:numPr>
        <w:spacing w:after="0" w:afterAutospacing="0" w:before="24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стабильную загрузку;</w:t>
        <w:br w:type="textWrapping"/>
      </w:r>
    </w:p>
    <w:p w:rsidR="00000000" w:rsidDel="00000000" w:rsidP="00000000" w:rsidRDefault="00000000" w:rsidRPr="00000000" w14:paraId="00000025">
      <w:pPr>
        <w:keepNext w:val="1"/>
        <w:numPr>
          <w:ilvl w:val="0"/>
          <w:numId w:val="9"/>
        </w:numPr>
        <w:spacing w:after="0" w:afterAutospacing="0" w:before="0" w:beforeAutospacing="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взаимное усиление доходов;</w:t>
        <w:br w:type="textWrapping"/>
      </w:r>
    </w:p>
    <w:p w:rsidR="00000000" w:rsidDel="00000000" w:rsidP="00000000" w:rsidRDefault="00000000" w:rsidRPr="00000000" w14:paraId="00000026">
      <w:pPr>
        <w:keepNext w:val="1"/>
        <w:numPr>
          <w:ilvl w:val="0"/>
          <w:numId w:val="9"/>
        </w:numPr>
        <w:spacing w:after="240" w:before="0" w:beforeAutospacing="0" w:line="240" w:lineRule="auto"/>
        <w:ind w:left="13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снижение сезонных колебаний.</w:t>
      </w:r>
    </w:p>
    <w:p w:rsidR="00000000" w:rsidDel="00000000" w:rsidP="00000000" w:rsidRDefault="00000000" w:rsidRPr="00000000" w14:paraId="00000027">
      <w:pPr>
        <w:pStyle w:val="Heading3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второй проект РЕСТОРАН И БАНКЕТЫ </w:t>
      </w:r>
    </w:p>
    <w:p w:rsidR="00000000" w:rsidDel="00000000" w:rsidP="00000000" w:rsidRDefault="00000000" w:rsidRPr="00000000" w14:paraId="00000028">
      <w:pPr>
        <w:spacing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Рядом с гостиницей расположен ресторан «Терем» (имеется проект), который находится на берегу большого водоема (пруда).</w:t>
        <w:br w:type="textWrapping"/>
        <w:t xml:space="preserve">Формат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4 банкетных зала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ориентированных на свадьбы, корпоративы, мероприятия. Ресторан «Терем» рассчитан на банкетно-событийный формат и включает 4 зала. Консервативная расчётная модель предполагает проведение 6–8 мероприятий в месяц (в среднем 1–2 события в неделю). Основу составляют корпоративы и частные мероприятия численностью 40–60 человек со средним чеком 4 000–6 000 рублей на гост hookup (банкет, напитки, аренда зала).</w:t>
      </w:r>
    </w:p>
    <w:p w:rsidR="00000000" w:rsidDel="00000000" w:rsidP="00000000" w:rsidRDefault="00000000" w:rsidRPr="00000000" w14:paraId="00000029">
      <w:pPr>
        <w:pStyle w:val="Heading3"/>
        <w:ind w:left="135" w:firstLine="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  <w:rtl w:val="0"/>
        </w:rPr>
        <w:t xml:space="preserve">Таким образом, средний доход одного мероприятия составляет 250–300 тыс. рублей, что формирует потенциальную выручку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порядка 2 млн рублей в месяц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  <w:rtl w:val="0"/>
        </w:rPr>
        <w:t xml:space="preserve">, или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около 24 млн рублей в год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  <w:rtl w:val="0"/>
        </w:rPr>
        <w:t xml:space="preserve">, без агрессивных сценариев и без учёта дополнительных сервисов (свадеб, кейтеринга, аренды залов и т.п.).</w:t>
      </w:r>
    </w:p>
    <w:p w:rsidR="00000000" w:rsidDel="00000000" w:rsidP="00000000" w:rsidRDefault="00000000" w:rsidRPr="00000000" w14:paraId="0000002A">
      <w:pPr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135" w:firstLine="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Гостиница и ресторан взаимно дополняют друг друга, так как находятся в непосредственной близости друг к другу (50 метров).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f81bd"/>
          <w:sz w:val="24"/>
          <w:szCs w:val="24"/>
          <w:highlight w:val="white"/>
          <w:rtl w:val="0"/>
        </w:rPr>
        <w:t xml:space="preserve">5. Досуговые зоны</w:t>
      </w:r>
    </w:p>
    <w:p w:rsidR="00000000" w:rsidDel="00000000" w:rsidP="00000000" w:rsidRDefault="00000000" w:rsidRPr="00000000" w14:paraId="0000002E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Досуговые направления не являются базовыми источниками дохода проекта и рассматриваются как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дополнительный потенциал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усиливающий экономику гостиницы и ресторана.</w:t>
      </w:r>
    </w:p>
    <w:p w:rsidR="00000000" w:rsidDel="00000000" w:rsidP="00000000" w:rsidRDefault="00000000" w:rsidRPr="00000000" w14:paraId="0000002F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Возможные направления: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винный погреб и дегустационное пространство</w:t>
        <w:br w:type="textWrapping"/>
        <w:t xml:space="preserve"> (цокольный этаж гостиницы, ~140 кв.м);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бильярдная и теннисный зал</w:t>
        <w:br w:type="textWrapping"/>
        <w:t xml:space="preserve"> (цокольный этаж гостиницы, ~200 кв.м);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before="0" w:before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использование прилегающего пруда в формате рекреационного рыбного хозяйства.</w:t>
        <w:br w:type="textWrapping"/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80" w:before="280" w:line="240" w:lineRule="auto"/>
        <w:ind w:left="135" w:firstLine="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bookmarkStart w:colFirst="0" w:colLast="0" w:name="_heading=h.hsz7ypxerqwa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Консервативная оценка доходности (50 % загрузки):</w:t>
      </w:r>
    </w:p>
    <w:tbl>
      <w:tblPr>
        <w:tblStyle w:val="Table1"/>
        <w:tblW w:w="4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70"/>
        <w:gridCol w:w="2105"/>
        <w:tblGridChange w:id="0">
          <w:tblGrid>
            <w:gridCol w:w="1970"/>
            <w:gridCol w:w="21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left="13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Направление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left="13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Потенциал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Винный погреб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7–8 млн ₽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Бильярд / теннис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2–2,5 млн ₽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Пруд / рыбалка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1–1,2 млн ₽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sdt>
              <w:sdtPr>
                <w:id w:val="1790057047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≈ 10–12 млн ₽/год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Потенциал при развитии направлений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 25 млн рублей в год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Запуск досуговых зон возможен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поэтапно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в зависимости от стратегии развития проекта.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 СРОКИ ОКУПАЕМОСТИ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Если рассматривать проект в целом: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гостиница;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ресторан;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досуговые направления,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срок окупаемости каждого направления — до 5 лет (на строительство 1 год)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7">
      <w:pPr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 ПРО ЗЕМЛЮ —ЭТО ВАЖНО!</w:t>
      </w:r>
    </w:p>
    <w:p w:rsidR="00000000" w:rsidDel="00000000" w:rsidP="00000000" w:rsidRDefault="00000000" w:rsidRPr="00000000" w14:paraId="00000049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Проекты обеспечены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земельными участками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расположенными на территории комплекса. Ориентировочная средняя оценка земли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около 200 тыс. рублей за сотку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 входе инвестора в проекты:</w:t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spacing w:after="0" w:afterAutospacing="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60 соток земли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предоставляются в качестве бонуса;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5"/>
        </w:numPr>
        <w:spacing w:after="240" w:before="0" w:before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земельные участки используются как часть инвестиционного обеспечения.</w:t>
        <w:br w:type="textWrapping"/>
      </w:r>
    </w:p>
    <w:p w:rsidR="00000000" w:rsidDel="00000000" w:rsidP="00000000" w:rsidRDefault="00000000" w:rsidRPr="00000000" w14:paraId="0000004D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Таким образом, инвестор получает не только бизнес, но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земельный актив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который может быть: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0" w:afterAutospacing="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развит;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afterAutospacing="0" w:before="0" w:before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сохранён;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240" w:before="0" w:before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частично реализован в будущем.</w:t>
      </w:r>
    </w:p>
    <w:p w:rsidR="00000000" w:rsidDel="00000000" w:rsidP="00000000" w:rsidRDefault="00000000" w:rsidRPr="00000000" w14:paraId="00000051">
      <w:pPr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 КАК ЗАХОДИТ ИНВЕСТОР </w:t>
      </w:r>
    </w:p>
    <w:p w:rsidR="00000000" w:rsidDel="00000000" w:rsidP="00000000" w:rsidRDefault="00000000" w:rsidRPr="00000000" w14:paraId="00000053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Инвестор входит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не в формат финансирования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в сам проект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 условиях партнёрства с собственником.</w:t>
      </w:r>
    </w:p>
    <w:p w:rsidR="00000000" w:rsidDel="00000000" w:rsidP="00000000" w:rsidRDefault="00000000" w:rsidRPr="00000000" w14:paraId="00000054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Рассматривается приобретение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50% доли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 каждом проекте: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проект «Гостиница»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стоимость доли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11 100 000 рублей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240" w:before="0" w:before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проект «Ресторан „Терем“»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стоимость доли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11 100 000 рублей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7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Указанная сумма отражает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текущую оценку проектов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используется, в том числе, как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элемент обеспечения инвестиционного участия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Инвестор входит в проект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с обеспечением одновременно в виде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земельных участков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относящихся к соответствующим проектам;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240" w:before="0" w:before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доли собственника в проекте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передаваемой в залог.</w:t>
        <w:br w:type="textWrapping"/>
      </w:r>
    </w:p>
    <w:p w:rsidR="00000000" w:rsidDel="00000000" w:rsidP="00000000" w:rsidRDefault="00000000" w:rsidRPr="00000000" w14:paraId="0000005B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Основные инвестиции инвестора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осуществляются сверх стоимости приобретения доли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направляются на развитие, строительство и запуск операционной деятельности.</w:t>
      </w:r>
    </w:p>
    <w:p w:rsidR="00000000" w:rsidDel="00000000" w:rsidP="00000000" w:rsidRDefault="00000000" w:rsidRPr="00000000" w14:paraId="0000005C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Фактический объём инвестиций предполагается на уровне: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 50 млн рублей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в гостиничный проект;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240" w:before="0" w:before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 50 млн рублей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в ресторанное направление,</w:t>
        <w:br w:type="textWrapping"/>
      </w:r>
    </w:p>
    <w:p w:rsidR="00000000" w:rsidDel="00000000" w:rsidP="00000000" w:rsidRDefault="00000000" w:rsidRPr="00000000" w14:paraId="0000005F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включая: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pacing w:after="0" w:afterAutospacing="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капитальные вложения;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pacing w:after="0" w:afterAutospacing="0" w:before="0" w:before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восстановление и развитие объектов;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240" w:before="0" w:beforeAutospacing="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запуск операционной деятельности.</w:t>
        <w:br w:type="textWrapping"/>
      </w:r>
    </w:p>
    <w:p w:rsidR="00000000" w:rsidDel="00000000" w:rsidP="00000000" w:rsidRDefault="00000000" w:rsidRPr="00000000" w14:paraId="00000063">
      <w:pPr>
        <w:spacing w:after="240" w:before="240" w:lin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Таким образом, инвестор входит в проект с реальным обеспечением активами и разделением рисков с собственником. Возврат инвестиций предполагается за счёт операционной окупаемости проектов.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xxkg2y53viy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Есть 2 варианта сотрудничества:</w:t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spacing w:after="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Собственник готов продать 100% лота, далее покупатель может работать над проектом самостоятельно.</w:t>
      </w:r>
    </w:p>
    <w:p w:rsidR="00000000" w:rsidDel="00000000" w:rsidP="00000000" w:rsidRDefault="00000000" w:rsidRPr="00000000" w14:paraId="00000067">
      <w:pPr>
        <w:spacing w:after="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ind w:left="135" w:right="146.81102362204797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Собственник готов продать 50% доли в недвижимости, создать общую компанию, далее этот инвестор достраивает с помощью продавца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j1oj1nguj6wp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9. ПОЧЕМУ ЭТО НЕВЫСОКИЙ РИСК</w:t>
      </w:r>
    </w:p>
    <w:p w:rsidR="00000000" w:rsidDel="00000000" w:rsidP="00000000" w:rsidRDefault="00000000" w:rsidRPr="00000000" w14:paraId="0000006C">
      <w:pPr>
        <w:pStyle w:val="Heading3"/>
        <w:spacing w:after="240" w:before="240" w:lineRule="auto"/>
        <w:ind w:left="135" w:firstLine="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  <w:rtl w:val="0"/>
        </w:rPr>
        <w:t xml:space="preserve">Проект диверсифицирован по источникам дохода:</w:t>
      </w:r>
    </w:p>
    <w:p w:rsidR="00000000" w:rsidDel="00000000" w:rsidP="00000000" w:rsidRDefault="00000000" w:rsidRPr="00000000" w14:paraId="0000006D">
      <w:pPr>
        <w:pStyle w:val="Heading3"/>
        <w:numPr>
          <w:ilvl w:val="0"/>
          <w:numId w:val="3"/>
        </w:numPr>
        <w:spacing w:after="0" w:afterAutospacing="0" w:before="240" w:lineRule="auto"/>
        <w:ind w:left="135" w:firstLine="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  <w:rtl w:val="0"/>
        </w:rPr>
        <w:t xml:space="preserve">при снижении загрузки гостиницы работают мероприятия и досуговые направления;</w:t>
        <w:br w:type="textWrapping"/>
      </w:r>
    </w:p>
    <w:p w:rsidR="00000000" w:rsidDel="00000000" w:rsidP="00000000" w:rsidRDefault="00000000" w:rsidRPr="00000000" w14:paraId="0000006E">
      <w:pPr>
        <w:pStyle w:val="Heading3"/>
        <w:numPr>
          <w:ilvl w:val="0"/>
          <w:numId w:val="3"/>
        </w:numPr>
        <w:spacing w:after="240" w:before="0" w:beforeAutospacing="0" w:lineRule="auto"/>
        <w:ind w:left="135" w:firstLine="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  <w:rtl w:val="0"/>
        </w:rPr>
        <w:t xml:space="preserve">при снижении событийной активности остаётся стабильный поток проживания.</w:t>
        <w:br w:type="textWrapping"/>
      </w:r>
    </w:p>
    <w:p w:rsidR="00000000" w:rsidDel="00000000" w:rsidP="00000000" w:rsidRDefault="00000000" w:rsidRPr="00000000" w14:paraId="0000006F">
      <w:pPr>
        <w:pStyle w:val="Heading3"/>
        <w:spacing w:after="240" w:before="240" w:lineRule="auto"/>
        <w:ind w:left="135" w:firstLine="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  <w:rtl w:val="0"/>
        </w:rPr>
        <w:t xml:space="preserve">Проект реализуется поэтапно, без необходимости одномоментных вложений всего объёма средств.</w:t>
      </w:r>
    </w:p>
    <w:p w:rsidR="00000000" w:rsidDel="00000000" w:rsidP="00000000" w:rsidRDefault="00000000" w:rsidRPr="00000000" w14:paraId="00000070">
      <w:pPr>
        <w:pStyle w:val="Heading3"/>
        <w:spacing w:after="240" w:before="240" w:lineRule="auto"/>
        <w:ind w:left="135" w:firstLine="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Ключевым элементом является то, что застройщиком территории и ответственным за реализацию проекта выступает сам собственник, обладающий значительным опытом в строительстве и управлении инвестиционными проектами. Собственник принимает на себя функции застройщика, что минимизирует риски срыва сроков, перерасхода бюджета и управленческих ошибок, особенно актуальные для инвесторов из других регионов.</w:t>
      </w:r>
    </w:p>
    <w:p w:rsidR="00000000" w:rsidDel="00000000" w:rsidP="00000000" w:rsidRDefault="00000000" w:rsidRPr="00000000" w14:paraId="00000071">
      <w:pPr>
        <w:pStyle w:val="Heading3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spacing w:after="80" w:before="28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bmv0mgd64z9d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Финально</w:t>
      </w:r>
    </w:p>
    <w:p w:rsidR="00000000" w:rsidDel="00000000" w:rsidP="00000000" w:rsidRDefault="00000000" w:rsidRPr="00000000" w14:paraId="00000073">
      <w:pPr>
        <w:pStyle w:val="Heading3"/>
        <w:spacing w:after="240" w:before="240" w:lineRule="auto"/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lrrj9m1hw3nq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highlight w:val="white"/>
          <w:rtl w:val="0"/>
        </w:rPr>
        <w:t xml:space="preserve">Это проект, в котором деньги зарабатываются за счёт понятной логики, реальных объектов и земли как актива, а не за счёт обещаний.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3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09" w:top="426" w:left="708.6614173228347" w:right="621.61417322834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Заголовок 1 Знак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Заголовок 2 Знак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Заголовок 3 Знак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b" w:customStyle="1">
    <w:name w:val="Заголовок Знак"/>
    <w:basedOn w:val="a2"/>
    <w:link w:val="aa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d" w:customStyle="1">
    <w:name w:val="Подзаголовок Знак"/>
    <w:basedOn w:val="a2"/>
    <w:link w:val="ac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 w:val="1"/>
    <w:rsid w:val="00FC693F"/>
    <w:rPr>
      <w:i w:val="1"/>
      <w:iCs w:val="1"/>
      <w:color w:val="000000" w:themeColor="text1"/>
    </w:rPr>
  </w:style>
  <w:style w:type="character" w:styleId="28" w:customStyle="1">
    <w:name w:val="Цитата 2 Знак"/>
    <w:basedOn w:val="a2"/>
    <w:link w:val="27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Заголовок 4 Знак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Заголовок 5 Знак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Заголовок 6 Знак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Заголовок 7 Знак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Заголовок 8 Знак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Заголовок 9 Знак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5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 w:val="1"/>
    <w:rsid w:val="00FC693F"/>
    <w:rPr>
      <w:b w:val="1"/>
      <w:bCs w:val="1"/>
    </w:rPr>
  </w:style>
  <w:style w:type="character" w:styleId="af7">
    <w:name w:val="Emphasis"/>
    <w:basedOn w:val="a2"/>
    <w:uiPriority w:val="20"/>
    <w:qFormat w:val="1"/>
    <w:rsid w:val="00FC693F"/>
    <w:rPr>
      <w:i w:val="1"/>
      <w:iCs w:val="1"/>
    </w:rPr>
  </w:style>
  <w:style w:type="paragraph" w:styleId="af8">
    <w:name w:val="Intense Quote"/>
    <w:basedOn w:val="a1"/>
    <w:next w:val="a1"/>
    <w:link w:val="af9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af9" w:customStyle="1">
    <w:name w:val="Выделенная цитата Знак"/>
    <w:basedOn w:val="a2"/>
    <w:link w:val="af8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a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b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c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d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f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aff8">
    <w:name w:val="Normal (Web)"/>
    <w:basedOn w:val="a1"/>
    <w:uiPriority w:val="99"/>
    <w:unhideWhenUsed w:val="1"/>
    <w:rsid w:val="00576E5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ff9">
    <w:name w:val="Balloon Text"/>
    <w:basedOn w:val="a1"/>
    <w:link w:val="affa"/>
    <w:uiPriority w:val="99"/>
    <w:semiHidden w:val="1"/>
    <w:unhideWhenUsed w:val="1"/>
    <w:rsid w:val="009A00F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fa" w:customStyle="1">
    <w:name w:val="Текст выноски Знак"/>
    <w:basedOn w:val="a2"/>
    <w:link w:val="aff9"/>
    <w:uiPriority w:val="99"/>
    <w:semiHidden w:val="1"/>
    <w:rsid w:val="009A00F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vj12+DqYQoeekaqcA8NpETpeg==">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2026-01-25T08:44:00Z</dcterms:created>
  <dc:creator>python-docx</dc:creator>
</cp:coreProperties>
</file>