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🧩 ЛОТ № 1</w:t>
      </w:r>
    </w:p>
    <w:p w:rsidR="00000000" w:rsidDel="00000000" w:rsidP="00000000" w:rsidRDefault="00000000" w:rsidRPr="00000000" w14:paraId="00000002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Гостиничный проект под реконструкцию</w:t>
      </w:r>
    </w:p>
    <w:p w:rsidR="00000000" w:rsidDel="00000000" w:rsidP="00000000" w:rsidRDefault="00000000" w:rsidRPr="00000000" w14:paraId="00000003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(земельные участки + объект капитального строительства)</w:t>
      </w:r>
    </w:p>
    <w:p w:rsidR="00000000" w:rsidDel="00000000" w:rsidP="00000000" w:rsidRDefault="00000000" w:rsidRPr="00000000" w14:paraId="00000004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Сахарово Парк, пригород г. Твери</w:t>
      </w:r>
    </w:p>
    <w:p w:rsidR="00000000" w:rsidDel="00000000" w:rsidP="00000000" w:rsidRDefault="00000000" w:rsidRPr="00000000" w14:paraId="00000005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 продаже на аукционе предлагается гостиничный проект, реализуемый на территории уже сформированного и функционирующего рекреационного комплекса «Сахарово Парк», расположенного в экологически чистом пригороде г. Твери.</w:t>
      </w:r>
    </w:p>
    <w:p w:rsidR="00000000" w:rsidDel="00000000" w:rsidP="00000000" w:rsidRDefault="00000000" w:rsidRPr="00000000" w14:paraId="00000006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 земельных участках расположен объект капитального строительства — здание гостиницы в стадии сохранённых контуров, предназначенное для реконструкции и дальнейшего развития гостиничного проекта.</w:t>
      </w:r>
    </w:p>
    <w:p w:rsidR="00000000" w:rsidDel="00000000" w:rsidP="00000000" w:rsidRDefault="00000000" w:rsidRPr="00000000" w14:paraId="00000007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Имеется проектное решение реконструкции, позволяющее реализовать гостиницу или апарт-отель в составе действующего рекреационного комплекса.</w:t>
      </w:r>
    </w:p>
    <w:p w:rsidR="00000000" w:rsidDel="00000000" w:rsidP="00000000" w:rsidRDefault="00000000" w:rsidRPr="00000000" w14:paraId="00000008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Преимущества локации: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сформированная и частично застроенная рекреационная территория;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коттеджная застройка и функционирующие элементы инфраструктуры;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зелёное окружение, природный ландшафт и водоём;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развитие досуговой инфраструктуры (в том числе строящийся паддл-центр);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удобная транспортная доступность — около 10 минут до центра г. Твери.</w:t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Территория комплекса «Сахарово Парк» уже функционирует, что снижает стартовые риски проекта и позволяет инвестору входить не в концепцию «с нуля», а в развивающуюся и живую рекреационную среду.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Инвестиционный потенциал объекта: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реконструкция и запуск камерной загородной гостиницы;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создание апарт-отеля в составе действующего комплекса;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синергия с ресторанным и событийным направлениями территории;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долгосрочный инвестиционный проект с ростом капитализации земельного актива.</w:t>
      </w:r>
    </w:p>
    <w:p w:rsidR="00000000" w:rsidDel="00000000" w:rsidP="00000000" w:rsidRDefault="00000000" w:rsidRPr="00000000" w14:paraId="00000014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Характеристики земельных участков и объекта капитального строительства, включая статус и параметры, указаны в соответствии со сведениями Единого государственного реестра недвижимости (ЕГРН).</w:t>
      </w:r>
    </w:p>
    <w:p w:rsidR="00000000" w:rsidDel="00000000" w:rsidP="00000000" w:rsidRDefault="00000000" w:rsidRPr="00000000" w14:paraId="00000015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💰 УСЛОВИЯ ПРОДАЖИ / ВХОДА В ПРОЕКТ</w:t>
      </w:r>
    </w:p>
    <w:p w:rsidR="00000000" w:rsidDel="00000000" w:rsidP="00000000" w:rsidRDefault="00000000" w:rsidRPr="00000000" w14:paraId="00000017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Начальная цена лота (100%): 21 100 000 (двадцать один миллион сто тысяч) рублей.</w:t>
      </w:r>
    </w:p>
    <w:p w:rsidR="00000000" w:rsidDel="00000000" w:rsidP="00000000" w:rsidRDefault="00000000" w:rsidRPr="00000000" w14:paraId="00000018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Дополнительно предусмотрена возможность входа инвестора в проект:</w:t>
      </w:r>
    </w:p>
    <w:p w:rsidR="00000000" w:rsidDel="00000000" w:rsidP="00000000" w:rsidRDefault="00000000" w:rsidRPr="00000000" w14:paraId="00000019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приобретение 50% доли в гостиничном проекте;</w:t>
      </w:r>
    </w:p>
    <w:p w:rsidR="00000000" w:rsidDel="00000000" w:rsidP="00000000" w:rsidRDefault="00000000" w:rsidRPr="00000000" w14:paraId="0000001A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стоимость входа — 11 100 000 (одиннадцать миллионов сто тысяч) рублей;</w:t>
      </w:r>
    </w:p>
    <w:p w:rsidR="00000000" w:rsidDel="00000000" w:rsidP="00000000" w:rsidRDefault="00000000" w:rsidRPr="00000000" w14:paraId="0000001B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формат — партнёрское участие с собственником с последующей совместной реализацией проекта.</w:t>
      </w:r>
    </w:p>
    <w:p w:rsidR="00000000" w:rsidDel="00000000" w:rsidP="00000000" w:rsidRDefault="00000000" w:rsidRPr="00000000" w14:paraId="0000001C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Сумма 11,1 млн рублей отражает текущую оценку проекта и используется, в том числе, как элемент обеспечения инвестиционного участия.</w:t>
      </w:r>
    </w:p>
    <w:p w:rsidR="00000000" w:rsidDel="00000000" w:rsidP="00000000" w:rsidRDefault="00000000" w:rsidRPr="00000000" w14:paraId="0000001D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Инвестор входит в проект с обеспечением в виде: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земельных участков, относящихся к гостиничному проекту;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доли собственника в проекте, передаваемой в залог.</w:t>
      </w:r>
    </w:p>
    <w:p w:rsidR="00000000" w:rsidDel="00000000" w:rsidP="00000000" w:rsidRDefault="00000000" w:rsidRPr="00000000" w14:paraId="00000020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xxkg2y53viyz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Возврат инвестиций предполагается за счёт операционной окупаемости проектов.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Условия инвестиционного участия, распределение ролей сторон, объём обязательств и этапы реализации проекта определены в инвестиционном плане, являющемся приложением к аукционной документации.</w:t>
      </w:r>
    </w:p>
    <w:p w:rsidR="00000000" w:rsidDel="00000000" w:rsidP="00000000" w:rsidRDefault="00000000" w:rsidRPr="00000000" w14:paraId="00000022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🧩 ЛОТ № 2</w:t>
      </w:r>
    </w:p>
    <w:p w:rsidR="00000000" w:rsidDel="00000000" w:rsidP="00000000" w:rsidRDefault="00000000" w:rsidRPr="00000000" w14:paraId="00000024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Ресторанный проект под реконструкцию и развитие</w:t>
      </w:r>
    </w:p>
    <w:p w:rsidR="00000000" w:rsidDel="00000000" w:rsidP="00000000" w:rsidRDefault="00000000" w:rsidRPr="00000000" w14:paraId="00000025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(земельный участок + объект капитального строительства)</w:t>
      </w:r>
    </w:p>
    <w:p w:rsidR="00000000" w:rsidDel="00000000" w:rsidP="00000000" w:rsidRDefault="00000000" w:rsidRPr="00000000" w14:paraId="00000026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Сахарово Парк, пригород г. Твери</w:t>
      </w:r>
    </w:p>
    <w:p w:rsidR="00000000" w:rsidDel="00000000" w:rsidP="00000000" w:rsidRDefault="00000000" w:rsidRPr="00000000" w14:paraId="00000027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 продаже на аукционе предлагается ресторанный проект, реализуемый на территории уже сформированного и функционирующего рекреационного комплекса «Сахарово Парк», расположенного в экологически чистом пригороде г. Твери.</w:t>
      </w:r>
    </w:p>
    <w:p w:rsidR="00000000" w:rsidDel="00000000" w:rsidP="00000000" w:rsidRDefault="00000000" w:rsidRPr="00000000" w14:paraId="00000028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 земельном участке расположен объект капитального строительства — здание ресторана «Терем», предназначенное для реконструкции и дальнейшего развития ресторанно-банкетного проекта.</w:t>
      </w:r>
    </w:p>
    <w:p w:rsidR="00000000" w:rsidDel="00000000" w:rsidP="00000000" w:rsidRDefault="00000000" w:rsidRPr="00000000" w14:paraId="00000029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Имеется проектное решение, предусматривающее реализацию ресторана с несколькими залами, ориентированного на мероприятия, события и обслуживание гостей комплекса.</w:t>
      </w:r>
    </w:p>
    <w:p w:rsidR="00000000" w:rsidDel="00000000" w:rsidP="00000000" w:rsidRDefault="00000000" w:rsidRPr="00000000" w14:paraId="0000002A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Преимущества локации: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сформированная и частично застроенная рекреационная территория;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коттеджная застройка и функционирующие элементы инфраструктуры;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зелёное окружение, природный ландшафт и водоём;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развитие досуговой инфраструктуры (в том числе строящийся паддл-центр);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удобная транспортная доступность — около 10 минут до центра г. Твери.</w:t>
      </w:r>
    </w:p>
    <w:p w:rsidR="00000000" w:rsidDel="00000000" w:rsidP="00000000" w:rsidRDefault="00000000" w:rsidRPr="00000000" w14:paraId="00000030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Территория комплекса «Сахарово Парк» уже функционирует, что снижает стартовые риски проекта и позволяет инвестору входить в действующую рекреационную среду с существующим спросом, а не в проект «с нуля».</w:t>
      </w:r>
    </w:p>
    <w:p w:rsidR="00000000" w:rsidDel="00000000" w:rsidP="00000000" w:rsidRDefault="00000000" w:rsidRPr="00000000" w14:paraId="00000031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Инвестиционный потенциал объекта: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реконструкция и запуск ресторанно-банкетного комплекса;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проведение корпоративных, частных и событийных мероприятий;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синергия с гостиничным проектом и инфраструктурой территории;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развитие гастрономического и событийного направления комплекса;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долгосрочный инвестиционный проект с ростом капитализации земельного актива.</w:t>
      </w:r>
    </w:p>
    <w:p w:rsidR="00000000" w:rsidDel="00000000" w:rsidP="00000000" w:rsidRDefault="00000000" w:rsidRPr="00000000" w14:paraId="00000037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Характеристики земельного участка и объекта капитального строительства, включая статус и параметры, указаны в соответствии со сведениями Единого государственного реестра недвижимости (ЕГРН).</w:t>
      </w:r>
    </w:p>
    <w:p w:rsidR="00000000" w:rsidDel="00000000" w:rsidP="00000000" w:rsidRDefault="00000000" w:rsidRPr="00000000" w14:paraId="00000038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💰 УСЛОВИЯ ПРОДАЖИ / ВХОДА В ПРОЕКТ</w:t>
      </w:r>
    </w:p>
    <w:p w:rsidR="00000000" w:rsidDel="00000000" w:rsidP="00000000" w:rsidRDefault="00000000" w:rsidRPr="00000000" w14:paraId="0000003A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Начальная цена лота (100%): 21 100 000 (двадцать один миллион сто тысяч) рублей.</w:t>
      </w:r>
    </w:p>
    <w:p w:rsidR="00000000" w:rsidDel="00000000" w:rsidP="00000000" w:rsidRDefault="00000000" w:rsidRPr="00000000" w14:paraId="0000003B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Дополнительно предусмотрена возможность входа инвестора в проект:</w:t>
      </w:r>
    </w:p>
    <w:p w:rsidR="00000000" w:rsidDel="00000000" w:rsidP="00000000" w:rsidRDefault="00000000" w:rsidRPr="00000000" w14:paraId="0000003C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приобретение 50% доли в ресторанном проекте;</w:t>
      </w:r>
    </w:p>
    <w:p w:rsidR="00000000" w:rsidDel="00000000" w:rsidP="00000000" w:rsidRDefault="00000000" w:rsidRPr="00000000" w14:paraId="0000003D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стоимость входа — 11 100 000 (одиннадцать миллионов сто тысяч) рублей;</w:t>
      </w:r>
    </w:p>
    <w:p w:rsidR="00000000" w:rsidDel="00000000" w:rsidP="00000000" w:rsidRDefault="00000000" w:rsidRPr="00000000" w14:paraId="0000003E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формат — партнёрское участие с собственником с последующей совместной реализацией проекта.</w:t>
      </w:r>
    </w:p>
    <w:p w:rsidR="00000000" w:rsidDel="00000000" w:rsidP="00000000" w:rsidRDefault="00000000" w:rsidRPr="00000000" w14:paraId="0000003F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Сумма 11,1 млн рублей отражает текущую оценку проекта и используется, в том числе, как элемент обеспечения инвестиционного участия.</w:t>
      </w:r>
    </w:p>
    <w:p w:rsidR="00000000" w:rsidDel="00000000" w:rsidP="00000000" w:rsidRDefault="00000000" w:rsidRPr="00000000" w14:paraId="00000040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Инвестор входит в проект с обеспечением в виде: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земельного участка, относящегося к ресторанному проекту;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доли собственника в проекте, передаваемой в залог.</w:t>
      </w:r>
    </w:p>
    <w:p w:rsidR="00000000" w:rsidDel="00000000" w:rsidP="00000000" w:rsidRDefault="00000000" w:rsidRPr="00000000" w14:paraId="00000043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xxkg2y53viyz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Возврат инвестиций предполагается за счёт операционной окупаемости проектов.</w:t>
      </w:r>
    </w:p>
    <w:p w:rsidR="00000000" w:rsidDel="00000000" w:rsidP="00000000" w:rsidRDefault="00000000" w:rsidRPr="00000000" w14:paraId="00000044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Условия инвестиционного участия, распределение ролей сторон, объём обязательств и этапы реализации проекта определены в инвестиционном плане, являющемся приложением к аукционной документации.</w:t>
      </w:r>
    </w:p>
    <w:p w:rsidR="00000000" w:rsidDel="00000000" w:rsidP="00000000" w:rsidRDefault="00000000" w:rsidRPr="00000000" w14:paraId="00000046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jgej3vxo4c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🧩 ЛОТ № 3</w:t>
      </w:r>
    </w:p>
    <w:p w:rsidR="00000000" w:rsidDel="00000000" w:rsidP="00000000" w:rsidRDefault="00000000" w:rsidRPr="00000000" w14:paraId="00000049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Земельный участок с жилым домом (аварийное состояние)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Тверская область, Старицкий район, с. Красное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  <w:t xml:space="preserve">Историческая территория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Усадьба «Красное» (владение графа Полторацкого)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 продаже на аукционе предлагается земельный участок с расположенным на нём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объектом капитального строительства — жилым домом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находящимся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аварийном состоянии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Дом: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выполнен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из деревянного лафета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расположен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бетонном фундаменте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находится в аварийном состоянии;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не требует сохранения существующего контура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возможна этажность до двух этажей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(при условии соблюдения действующих градостроительных регламентов).</w:t>
      </w:r>
    </w:p>
    <w:p w:rsidR="00000000" w:rsidDel="00000000" w:rsidP="00000000" w:rsidRDefault="00000000" w:rsidRPr="00000000" w14:paraId="00000051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Локация отличается: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исторически сложившейся усадебной средой;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расположением рядом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церковью в неоготическом стиле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являющейся архитектурной доминантой местности;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живописным зелёным окружением;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0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атмосферой уединения и спокойствия.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before="200" w:line="240" w:lineRule="auto"/>
        <w:ind w:left="708.6614173228347" w:right="142.2047244094489" w:hanging="425.19685039370086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Объект представляет интерес для: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нового строительства на участке;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проекта редевелопмента с историческим контекстом;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создания загородной резиденции, дома для отдыха или туристического объекта;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инвестиционного проекта.</w:t>
      </w:r>
    </w:p>
    <w:p w:rsidR="00000000" w:rsidDel="00000000" w:rsidP="00000000" w:rsidRDefault="00000000" w:rsidRPr="00000000" w14:paraId="0000005B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Характеристики земельного участка и здания, включая площадь и иные параметры, указаны в соответствии со сведениями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Единого государственного реестра недвижимости (ЕГРН)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spacing w:after="0" w:before="200" w:line="240" w:lineRule="auto"/>
        <w:ind w:left="285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u w:val="single"/>
          <w:rtl w:val="0"/>
        </w:rPr>
        <w:t xml:space="preserve">Кадастровый номер(а) предметов аукциона:</w:t>
      </w:r>
    </w:p>
    <w:p w:rsidR="00000000" w:rsidDel="00000000" w:rsidP="00000000" w:rsidRDefault="00000000" w:rsidRPr="00000000" w14:paraId="00000061">
      <w:pPr>
        <w:keepNext w:val="1"/>
        <w:spacing w:after="0" w:before="200" w:line="240" w:lineRule="auto"/>
        <w:ind w:left="285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ЛОТ № 1: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Кадастровый номер(а) - 69:40:0100641:44, 69:40:0100641:51, 69:40:0100001:4211, 69:40:0100641:45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ЛОТ № 2: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Кадастровый номер(а) - 69:40:0100641:2, 69:40:0100641:52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ЛОТ № 3: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85" w:right="142.2047244094489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Кадастровый номер(а) - 69:32:0160601:231, 69:32:0160601:118. </w:t>
      </w:r>
    </w:p>
    <w:p w:rsidR="00000000" w:rsidDel="00000000" w:rsidP="00000000" w:rsidRDefault="00000000" w:rsidRPr="00000000" w14:paraId="0000006A">
      <w:pPr>
        <w:spacing w:after="0" w:before="200" w:line="240" w:lineRule="auto"/>
        <w:ind w:left="285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spacing w:after="0" w:before="200" w:line="240" w:lineRule="auto"/>
        <w:ind w:left="285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spacing w:after="0" w:before="200" w:line="240" w:lineRule="auto"/>
        <w:ind w:left="285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200" w:line="240" w:lineRule="auto"/>
        <w:ind w:left="285" w:right="142.2047244094489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8.6614173228347" w:left="566.9291338582677" w:right="430.27559055118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mi-callto" w:customStyle="1">
    <w:name w:val="wmi-callto"/>
    <w:basedOn w:val="a0"/>
    <w:rsid w:val="00463E06"/>
  </w:style>
  <w:style w:type="character" w:styleId="30" w:customStyle="1">
    <w:name w:val="Заголовок 3 Знак"/>
    <w:basedOn w:val="a0"/>
    <w:link w:val="3"/>
    <w:uiPriority w:val="9"/>
    <w:rsid w:val="00463E06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463E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463E06"/>
    <w:rPr>
      <w:b w:val="1"/>
      <w:bCs w:val="1"/>
    </w:rPr>
  </w:style>
  <w:style w:type="character" w:styleId="20" w:customStyle="1">
    <w:name w:val="Заголовок 2 Знак"/>
    <w:basedOn w:val="a0"/>
    <w:link w:val="2"/>
    <w:uiPriority w:val="9"/>
    <w:semiHidden w:val="1"/>
    <w:rsid w:val="00463E06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70ms86i18Cebjll2Vwpo+DYRPA==">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2026-01-19T13:43:00Z</dcterms:created>
  <dc:creator>e.moroshkina</dc:creator>
</cp:coreProperties>
</file>